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宋体" w:cs="宋体"/>
        </w:rPr>
      </w:pPr>
      <w:r>
        <w:rPr>
          <w:rFonts w:hint="eastAsia" w:ascii="宋体" w:hAnsi="宋体" w:cs="宋体"/>
        </w:rPr>
        <w:t>镇江海纳川物流产业发展有限责任公司</w:t>
      </w:r>
    </w:p>
    <w:p>
      <w:pPr>
        <w:pStyle w:val="2"/>
        <w:rPr>
          <w:rFonts w:ascii="宋体" w:cs="宋体"/>
        </w:rPr>
      </w:pPr>
      <w:r>
        <w:rPr>
          <w:rFonts w:hint="eastAsia" w:ascii="宋体" w:hAnsi="宋体" w:cs="宋体"/>
        </w:rPr>
        <w:t>招标文件</w:t>
      </w:r>
    </w:p>
    <w:p>
      <w:pPr>
        <w:wordWrap w:val="0"/>
        <w:spacing w:line="360" w:lineRule="auto"/>
        <w:jc w:val="left"/>
        <w:rPr>
          <w:rFonts w:ascii="仿宋_GB2312" w:hAnsi="仿宋_GB2312" w:eastAsia="仿宋_GB2312" w:cs="仿宋_GB2312"/>
          <w:kern w:val="1"/>
          <w:sz w:val="24"/>
        </w:rPr>
      </w:pPr>
      <w:r>
        <w:rPr>
          <w:rFonts w:hint="eastAsia" w:ascii="仿宋_GB2312" w:hAnsi="仿宋_GB2312" w:eastAsia="仿宋_GB2312" w:cs="仿宋_GB2312"/>
          <w:kern w:val="1"/>
          <w:sz w:val="24"/>
        </w:rPr>
        <w:t>一、报价须知</w:t>
      </w:r>
    </w:p>
    <w:p>
      <w:pPr>
        <w:spacing w:line="360" w:lineRule="auto"/>
        <w:ind w:firstLine="480" w:firstLineChars="200"/>
        <w:jc w:val="left"/>
        <w:rPr>
          <w:rFonts w:ascii="宋体" w:hAnsi="宋体" w:cs="ÑÚSå"/>
          <w:b/>
          <w:bCs/>
          <w:kern w:val="1"/>
          <w:szCs w:val="21"/>
        </w:rPr>
      </w:pPr>
      <w:r>
        <w:rPr>
          <w:rFonts w:ascii="仿宋_GB2312" w:hAnsi="仿宋_GB2312" w:eastAsia="仿宋_GB2312" w:cs="仿宋_GB2312"/>
          <w:kern w:val="1"/>
          <w:sz w:val="24"/>
        </w:rPr>
        <w:t>1</w:t>
      </w:r>
      <w:r>
        <w:rPr>
          <w:rFonts w:hint="eastAsia" w:ascii="仿宋_GB2312" w:hAnsi="仿宋_GB2312" w:eastAsia="仿宋_GB2312" w:cs="仿宋_GB2312"/>
          <w:kern w:val="1"/>
          <w:sz w:val="24"/>
        </w:rPr>
        <w:t>、招标项目：</w:t>
      </w:r>
      <w:r>
        <w:rPr>
          <w:rFonts w:hint="eastAsia" w:ascii="宋体" w:hAnsi="宋体" w:cs="ÑÚSå"/>
          <w:b/>
          <w:bCs/>
          <w:kern w:val="1"/>
          <w:szCs w:val="21"/>
        </w:rPr>
        <w:t>2022年度钢材框架协议采购</w:t>
      </w:r>
    </w:p>
    <w:p>
      <w:pPr>
        <w:spacing w:line="360" w:lineRule="auto"/>
        <w:ind w:firstLine="1890" w:firstLineChars="900"/>
        <w:jc w:val="left"/>
        <w:rPr>
          <w:rFonts w:ascii="宋体" w:hAnsi="宋体" w:cs="ÑÚSå"/>
          <w:bCs/>
          <w:color w:val="auto"/>
          <w:kern w:val="1"/>
          <w:szCs w:val="21"/>
        </w:rPr>
      </w:pPr>
      <w:r>
        <w:rPr>
          <w:rFonts w:hint="eastAsia" w:ascii="宋体" w:hAnsi="宋体" w:cs="ÑÚSå"/>
          <w:bCs/>
          <w:color w:val="auto"/>
          <w:kern w:val="1"/>
          <w:szCs w:val="21"/>
        </w:rPr>
        <w:t>（有效期：2022年1月1日起—2022年12月31日止)</w:t>
      </w:r>
      <w:r>
        <w:rPr>
          <w:rFonts w:hint="eastAsia" w:ascii="仿宋_GB2312" w:hAnsi="仿宋_GB2312" w:eastAsia="仿宋_GB2312" w:cs="仿宋_GB2312"/>
          <w:kern w:val="1"/>
          <w:sz w:val="24"/>
        </w:rPr>
        <w:t>；</w:t>
      </w:r>
    </w:p>
    <w:p>
      <w:pPr>
        <w:wordWrap w:val="0"/>
        <w:spacing w:line="360" w:lineRule="auto"/>
        <w:ind w:firstLine="480" w:firstLineChars="200"/>
        <w:jc w:val="left"/>
        <w:rPr>
          <w:rFonts w:ascii="仿宋_GB2312" w:hAnsi="仿宋_GB2312" w:eastAsia="仿宋_GB2312" w:cs="仿宋_GB2312"/>
          <w:kern w:val="1"/>
          <w:sz w:val="24"/>
        </w:rPr>
      </w:pPr>
      <w:r>
        <w:rPr>
          <w:rFonts w:hint="eastAsia" w:ascii="仿宋_GB2312" w:hAnsi="仿宋_GB2312" w:eastAsia="仿宋_GB2312" w:cs="仿宋_GB2312"/>
          <w:kern w:val="1"/>
          <w:sz w:val="24"/>
        </w:rPr>
        <w:t>2、项目编号：</w:t>
      </w:r>
      <w:r>
        <w:rPr>
          <w:rFonts w:hint="eastAsia" w:ascii="仿宋_GB2312" w:hAnsi="仿宋_GB2312" w:eastAsia="仿宋_GB2312" w:cs="仿宋_GB2312"/>
          <w:kern w:val="1"/>
          <w:sz w:val="24"/>
          <w:u w:val="single"/>
        </w:rPr>
        <w:t xml:space="preserve"> </w:t>
      </w:r>
      <w:r>
        <w:rPr>
          <w:rFonts w:hint="eastAsia" w:ascii="仿宋_GB2312" w:hAnsi="仿宋_GB2312" w:eastAsia="仿宋_GB2312" w:cs="仿宋_GB2312"/>
          <w:kern w:val="1"/>
          <w:sz w:val="24"/>
          <w:u w:val="single"/>
          <w:lang w:val="en-US" w:eastAsia="zh-CN"/>
        </w:rPr>
        <w:t>HNC-2021-2074</w:t>
      </w:r>
      <w:r>
        <w:rPr>
          <w:rFonts w:hint="eastAsia" w:ascii="仿宋_GB2312" w:hAnsi="仿宋_GB2312" w:eastAsia="仿宋_GB2312" w:cs="仿宋_GB2312"/>
          <w:kern w:val="1"/>
          <w:sz w:val="24"/>
          <w:u w:val="single"/>
        </w:rPr>
        <w:t xml:space="preserve"> </w:t>
      </w:r>
      <w:r>
        <w:rPr>
          <w:rFonts w:hint="eastAsia" w:ascii="仿宋_GB2312" w:hAnsi="仿宋_GB2312" w:eastAsia="仿宋_GB2312" w:cs="仿宋_GB2312"/>
          <w:kern w:val="1"/>
          <w:sz w:val="24"/>
        </w:rPr>
        <w:t>；</w:t>
      </w:r>
    </w:p>
    <w:p>
      <w:pPr>
        <w:wordWrap w:val="0"/>
        <w:spacing w:line="360" w:lineRule="auto"/>
        <w:ind w:firstLine="480" w:firstLineChars="200"/>
        <w:jc w:val="left"/>
        <w:rPr>
          <w:rFonts w:ascii="仿宋_GB2312" w:hAnsi="仿宋_GB2312" w:eastAsia="仿宋_GB2312" w:cs="仿宋_GB2312"/>
          <w:kern w:val="1"/>
          <w:sz w:val="24"/>
        </w:rPr>
      </w:pPr>
      <w:r>
        <w:rPr>
          <w:rFonts w:hint="eastAsia" w:ascii="仿宋_GB2312" w:hAnsi="仿宋_GB2312" w:eastAsia="仿宋_GB2312" w:cs="仿宋_GB2312"/>
          <w:kern w:val="1"/>
          <w:sz w:val="24"/>
        </w:rPr>
        <w:t>3、投标有效期：不得少于自投标截止之日起</w:t>
      </w:r>
      <w:r>
        <w:rPr>
          <w:rFonts w:hint="eastAsia" w:ascii="仿宋_GB2312" w:hAnsi="仿宋_GB2312" w:eastAsia="仿宋_GB2312" w:cs="仿宋_GB2312"/>
          <w:kern w:val="1"/>
          <w:sz w:val="24"/>
          <w:u w:val="single"/>
        </w:rPr>
        <w:t xml:space="preserve"> 30 </w:t>
      </w:r>
      <w:r>
        <w:rPr>
          <w:rFonts w:hint="eastAsia" w:ascii="仿宋_GB2312" w:hAnsi="仿宋_GB2312" w:eastAsia="仿宋_GB2312" w:cs="仿宋_GB2312"/>
          <w:kern w:val="1"/>
          <w:sz w:val="24"/>
        </w:rPr>
        <w:t>日；</w:t>
      </w:r>
    </w:p>
    <w:p>
      <w:pPr>
        <w:wordWrap w:val="0"/>
        <w:spacing w:line="360" w:lineRule="auto"/>
        <w:ind w:firstLine="480" w:firstLineChars="200"/>
        <w:jc w:val="left"/>
        <w:rPr>
          <w:rFonts w:ascii="仿宋_GB2312" w:hAnsi="仿宋_GB2312" w:eastAsia="仿宋_GB2312" w:cs="仿宋_GB2312"/>
          <w:kern w:val="1"/>
          <w:sz w:val="24"/>
        </w:rPr>
      </w:pPr>
      <w:r>
        <w:rPr>
          <w:rFonts w:hint="eastAsia" w:ascii="仿宋_GB2312" w:hAnsi="仿宋_GB2312" w:eastAsia="仿宋_GB2312" w:cs="仿宋_GB2312"/>
          <w:kern w:val="1"/>
          <w:sz w:val="24"/>
        </w:rPr>
        <w:t>4、交货地点：</w:t>
      </w:r>
      <w:r>
        <w:rPr>
          <w:rFonts w:hint="eastAsia" w:ascii="仿宋_GB2312" w:hAnsi="仿宋_GB2312" w:eastAsia="仿宋_GB2312" w:cs="仿宋_GB2312"/>
          <w:kern w:val="1"/>
          <w:sz w:val="24"/>
          <w:u w:val="single"/>
        </w:rPr>
        <w:t xml:space="preserve"> 镇江海纳川物流产业发展有限责任公司</w:t>
      </w:r>
      <w:r>
        <w:rPr>
          <w:rFonts w:ascii="仿宋_GB2312" w:hAnsi="仿宋_GB2312" w:eastAsia="仿宋_GB2312" w:cs="仿宋_GB2312"/>
          <w:kern w:val="1"/>
          <w:sz w:val="24"/>
          <w:u w:val="single"/>
        </w:rPr>
        <w:t xml:space="preserve"> </w:t>
      </w:r>
      <w:r>
        <w:rPr>
          <w:rFonts w:hint="eastAsia" w:ascii="仿宋_GB2312" w:hAnsi="仿宋_GB2312" w:eastAsia="仿宋_GB2312" w:cs="仿宋_GB2312"/>
          <w:kern w:val="1"/>
          <w:sz w:val="24"/>
        </w:rPr>
        <w:t>；</w:t>
      </w:r>
    </w:p>
    <w:p>
      <w:pPr>
        <w:wordWrap w:val="0"/>
        <w:spacing w:line="360" w:lineRule="auto"/>
        <w:ind w:firstLine="480" w:firstLineChars="200"/>
        <w:jc w:val="left"/>
        <w:rPr>
          <w:rFonts w:ascii="仿宋_GB2312" w:hAnsi="仿宋_GB2312" w:eastAsia="仿宋_GB2312" w:cs="仿宋_GB2312"/>
          <w:kern w:val="1"/>
          <w:sz w:val="24"/>
          <w:u w:val="single"/>
        </w:rPr>
      </w:pPr>
      <w:r>
        <w:rPr>
          <w:rFonts w:ascii="仿宋_GB2312" w:hAnsi="仿宋_GB2312" w:eastAsia="仿宋_GB2312" w:cs="仿宋_GB2312"/>
          <w:kern w:val="1"/>
          <w:sz w:val="24"/>
        </w:rPr>
        <w:t>5</w:t>
      </w:r>
      <w:r>
        <w:rPr>
          <w:rFonts w:hint="eastAsia" w:ascii="仿宋_GB2312" w:hAnsi="仿宋_GB2312" w:eastAsia="仿宋_GB2312" w:cs="仿宋_GB2312"/>
          <w:kern w:val="1"/>
          <w:sz w:val="24"/>
        </w:rPr>
        <w:t>、交货期限：</w:t>
      </w:r>
      <w:r>
        <w:rPr>
          <w:rFonts w:ascii="仿宋_GB2312" w:hAnsi="仿宋_GB2312" w:eastAsia="仿宋_GB2312" w:cs="仿宋_GB2312"/>
          <w:kern w:val="1"/>
          <w:sz w:val="24"/>
          <w:u w:val="single"/>
        </w:rPr>
        <w:t xml:space="preserve"> </w:t>
      </w:r>
      <w:r>
        <w:rPr>
          <w:rFonts w:hint="eastAsia" w:ascii="仿宋_GB2312" w:hAnsi="仿宋_GB2312" w:eastAsia="仿宋_GB2312" w:cs="仿宋_GB2312"/>
          <w:kern w:val="1"/>
          <w:sz w:val="24"/>
          <w:u w:val="single"/>
        </w:rPr>
        <w:t>通知</w:t>
      </w:r>
      <w:r>
        <w:rPr>
          <w:rFonts w:hint="eastAsia" w:ascii="仿宋_GB2312" w:hAnsi="仿宋_GB2312" w:eastAsia="仿宋_GB2312" w:cs="仿宋_GB2312"/>
          <w:kern w:val="2"/>
          <w:sz w:val="24"/>
          <w:u w:val="single"/>
        </w:rPr>
        <w:t>送货</w:t>
      </w:r>
      <w:r>
        <w:rPr>
          <w:rFonts w:hint="eastAsia" w:ascii="仿宋_GB2312" w:hAnsi="仿宋_GB2312" w:eastAsia="仿宋_GB2312" w:cs="仿宋_GB2312"/>
          <w:kern w:val="1"/>
          <w:sz w:val="24"/>
          <w:u w:val="single"/>
        </w:rPr>
        <w:t>后7天</w:t>
      </w:r>
      <w:r>
        <w:rPr>
          <w:rFonts w:ascii="仿宋_GB2312" w:hAnsi="仿宋_GB2312" w:eastAsia="仿宋_GB2312" w:cs="仿宋_GB2312"/>
          <w:kern w:val="1"/>
          <w:sz w:val="24"/>
          <w:u w:val="single"/>
        </w:rPr>
        <w:t xml:space="preserve"> </w:t>
      </w:r>
      <w:r>
        <w:rPr>
          <w:rFonts w:hint="eastAsia" w:ascii="仿宋_GB2312" w:hAnsi="仿宋_GB2312" w:eastAsia="仿宋_GB2312" w:cs="仿宋_GB2312"/>
          <w:kern w:val="1"/>
          <w:sz w:val="24"/>
        </w:rPr>
        <w:t>；</w:t>
      </w:r>
      <w:r>
        <w:rPr>
          <w:rFonts w:hint="eastAsia" w:ascii="宋体" w:hAnsi="宋体" w:cs="‹ÎSå"/>
          <w:color w:val="auto"/>
          <w:kern w:val="1"/>
          <w:szCs w:val="21"/>
        </w:rPr>
        <w:t>（</w:t>
      </w:r>
      <w:r>
        <w:rPr>
          <w:rFonts w:hint="eastAsia" w:ascii="宋体" w:hAnsi="宋体" w:cs="‹ÎSå"/>
          <w:color w:val="FF0000"/>
          <w:kern w:val="2"/>
          <w:szCs w:val="21"/>
        </w:rPr>
        <w:t>允许投标人按实际交货时间填写,评标时交货期作为重要参考依据</w:t>
      </w:r>
      <w:r>
        <w:rPr>
          <w:rFonts w:hint="eastAsia" w:ascii="宋体" w:hAnsi="宋体" w:cs="‹ÎSå"/>
          <w:color w:val="auto"/>
          <w:kern w:val="1"/>
          <w:szCs w:val="21"/>
        </w:rPr>
        <w:t>）</w:t>
      </w:r>
      <w:bookmarkStart w:id="0" w:name="_GoBack"/>
      <w:bookmarkEnd w:id="0"/>
    </w:p>
    <w:p>
      <w:pPr>
        <w:wordWrap w:val="0"/>
        <w:spacing w:line="360" w:lineRule="auto"/>
        <w:ind w:firstLine="480" w:firstLineChars="200"/>
        <w:jc w:val="left"/>
        <w:rPr>
          <w:rFonts w:ascii="仿宋_GB2312" w:hAnsi="仿宋_GB2312" w:eastAsia="仿宋_GB2312" w:cs="仿宋_GB2312"/>
          <w:kern w:val="1"/>
          <w:sz w:val="24"/>
        </w:rPr>
      </w:pPr>
      <w:r>
        <w:rPr>
          <w:rFonts w:ascii="仿宋_GB2312" w:hAnsi="仿宋_GB2312" w:eastAsia="仿宋_GB2312" w:cs="仿宋_GB2312"/>
          <w:kern w:val="1"/>
          <w:sz w:val="24"/>
        </w:rPr>
        <w:t>6</w:t>
      </w:r>
      <w:r>
        <w:rPr>
          <w:rFonts w:hint="eastAsia" w:ascii="仿宋_GB2312" w:hAnsi="仿宋_GB2312" w:eastAsia="仿宋_GB2312" w:cs="仿宋_GB2312"/>
          <w:kern w:val="1"/>
          <w:sz w:val="24"/>
        </w:rPr>
        <w:t>、付款须知：货物验收合格后，招标方收到中标方开具的增值税专用发票后</w:t>
      </w:r>
      <w:r>
        <w:rPr>
          <w:rFonts w:hint="eastAsia" w:ascii="宋体" w:hAnsi="宋体" w:cs="‹ÎSå"/>
          <w:color w:val="auto"/>
          <w:kern w:val="1"/>
          <w:szCs w:val="21"/>
        </w:rPr>
        <w:t>60日内付款（</w:t>
      </w:r>
      <w:r>
        <w:rPr>
          <w:rFonts w:hint="eastAsia" w:ascii="宋体" w:hAnsi="宋体" w:cs="‹ÎSå"/>
          <w:b/>
          <w:color w:val="auto"/>
          <w:kern w:val="1"/>
          <w:szCs w:val="21"/>
        </w:rPr>
        <w:t>现金</w:t>
      </w:r>
      <w:r>
        <w:rPr>
          <w:rFonts w:hint="eastAsia" w:ascii="宋体" w:hAnsi="宋体" w:cs="‹ÎSå"/>
          <w:color w:val="auto"/>
          <w:kern w:val="1"/>
          <w:szCs w:val="21"/>
        </w:rPr>
        <w:t>方式支付）</w:t>
      </w:r>
      <w:r>
        <w:rPr>
          <w:rFonts w:hint="eastAsia" w:ascii="仿宋_GB2312" w:hAnsi="仿宋_GB2312" w:eastAsia="仿宋_GB2312" w:cs="仿宋_GB2312"/>
          <w:kern w:val="1"/>
          <w:sz w:val="24"/>
        </w:rPr>
        <w:t>；（</w:t>
      </w:r>
      <w:r>
        <w:rPr>
          <w:rFonts w:hint="eastAsia" w:ascii="宋体" w:hAnsi="宋体"/>
          <w:color w:val="FF0000"/>
          <w:szCs w:val="21"/>
        </w:rPr>
        <w:t>如投标方不接受我司提出的付款方式，可以提出能够接受的付款方式及付款时间</w:t>
      </w:r>
      <w:r>
        <w:rPr>
          <w:rFonts w:hint="eastAsia" w:ascii="宋体" w:hAnsi="宋体" w:cs="‹ÎSå"/>
          <w:color w:val="FF0000"/>
          <w:kern w:val="1"/>
          <w:szCs w:val="21"/>
        </w:rPr>
        <w:t>，评标时作为参考</w:t>
      </w:r>
      <w:r>
        <w:rPr>
          <w:rFonts w:hint="eastAsia" w:ascii="宋体" w:hAnsi="宋体" w:cs="‹ÎSå"/>
          <w:color w:val="auto"/>
          <w:kern w:val="1"/>
          <w:szCs w:val="21"/>
        </w:rPr>
        <w:t>）</w:t>
      </w:r>
    </w:p>
    <w:p>
      <w:pPr>
        <w:wordWrap w:val="0"/>
        <w:spacing w:line="360" w:lineRule="auto"/>
        <w:ind w:firstLine="480" w:firstLineChars="200"/>
        <w:jc w:val="left"/>
        <w:rPr>
          <w:rFonts w:ascii="仿宋_GB2312" w:hAnsi="仿宋_GB2312" w:eastAsia="仿宋_GB2312" w:cs="仿宋_GB2312"/>
          <w:kern w:val="1"/>
          <w:sz w:val="24"/>
        </w:rPr>
      </w:pPr>
      <w:r>
        <w:rPr>
          <w:rFonts w:hint="eastAsia" w:ascii="仿宋_GB2312" w:hAnsi="仿宋_GB2312" w:eastAsia="仿宋_GB2312" w:cs="仿宋_GB2312"/>
          <w:kern w:val="1"/>
          <w:sz w:val="24"/>
        </w:rPr>
        <w:t>7、招标控制价：</w:t>
      </w:r>
      <w:r>
        <w:rPr>
          <w:rFonts w:hint="eastAsia" w:ascii="仿宋_GB2312" w:hAnsi="仿宋_GB2312" w:eastAsia="仿宋_GB2312" w:cs="仿宋_GB2312"/>
          <w:kern w:val="1"/>
          <w:sz w:val="24"/>
          <w:u w:val="single"/>
        </w:rPr>
        <w:t xml:space="preserve"> 35万元 </w:t>
      </w:r>
      <w:r>
        <w:rPr>
          <w:rFonts w:hint="eastAsia" w:ascii="仿宋_GB2312" w:hAnsi="仿宋_GB2312" w:eastAsia="仿宋_GB2312" w:cs="仿宋_GB2312"/>
          <w:kern w:val="1"/>
          <w:sz w:val="24"/>
        </w:rPr>
        <w:t>（含税）高于控制价作废标处理；</w:t>
      </w:r>
    </w:p>
    <w:p>
      <w:pPr>
        <w:wordWrap w:val="0"/>
        <w:spacing w:line="360" w:lineRule="auto"/>
        <w:ind w:firstLine="480" w:firstLineChars="200"/>
        <w:jc w:val="left"/>
        <w:rPr>
          <w:rFonts w:ascii="仿宋_GB2312" w:hAnsi="仿宋_GB2312" w:eastAsia="仿宋_GB2312" w:cs="仿宋_GB2312"/>
          <w:bCs/>
          <w:kern w:val="1"/>
          <w:sz w:val="24"/>
        </w:rPr>
      </w:pPr>
      <w:r>
        <w:rPr>
          <w:rFonts w:hint="eastAsia" w:ascii="仿宋_GB2312" w:hAnsi="仿宋_GB2312" w:eastAsia="仿宋_GB2312" w:cs="仿宋_GB2312"/>
          <w:bCs/>
          <w:kern w:val="1"/>
          <w:sz w:val="24"/>
        </w:rPr>
        <w:t>8、当有效投标大于等于3家时推荐中标候选人三名；</w:t>
      </w:r>
    </w:p>
    <w:p>
      <w:pPr>
        <w:wordWrap w:val="0"/>
        <w:spacing w:line="360" w:lineRule="auto"/>
        <w:ind w:firstLine="480" w:firstLineChars="200"/>
        <w:jc w:val="left"/>
        <w:rPr>
          <w:rFonts w:ascii="仿宋_GB2312" w:hAnsi="仿宋_GB2312" w:eastAsia="仿宋_GB2312" w:cs="仿宋_GB2312"/>
          <w:kern w:val="1"/>
          <w:sz w:val="24"/>
        </w:rPr>
      </w:pPr>
      <w:r>
        <w:rPr>
          <w:rFonts w:hint="eastAsia" w:ascii="仿宋_GB2312" w:hAnsi="仿宋_GB2312" w:eastAsia="仿宋_GB2312" w:cs="仿宋_GB2312"/>
          <w:kern w:val="1"/>
          <w:sz w:val="24"/>
        </w:rPr>
        <w:t>9、投标书格式要求：见招标文件及附件；</w:t>
      </w:r>
    </w:p>
    <w:p>
      <w:pPr>
        <w:wordWrap w:val="0"/>
        <w:spacing w:line="360" w:lineRule="auto"/>
        <w:ind w:firstLine="480" w:firstLineChars="200"/>
        <w:jc w:val="left"/>
        <w:rPr>
          <w:rFonts w:ascii="仿宋_GB2312" w:hAnsi="仿宋_GB2312" w:eastAsia="仿宋_GB2312" w:cs="仿宋_GB2312"/>
          <w:kern w:val="1"/>
          <w:sz w:val="24"/>
        </w:rPr>
      </w:pPr>
      <w:r>
        <w:rPr>
          <w:rFonts w:hint="eastAsia" w:ascii="仿宋_GB2312" w:hAnsi="仿宋_GB2312" w:eastAsia="仿宋_GB2312" w:cs="仿宋_GB2312"/>
          <w:kern w:val="1"/>
          <w:sz w:val="24"/>
        </w:rPr>
        <w:t>10、投标截止时间：</w:t>
      </w:r>
      <w:r>
        <w:rPr>
          <w:rFonts w:hint="eastAsia" w:ascii="仿宋_GB2312" w:hAnsi="仿宋_GB2312" w:eastAsia="仿宋_GB2312" w:cs="仿宋_GB2312"/>
          <w:kern w:val="1"/>
          <w:sz w:val="24"/>
          <w:u w:val="single"/>
        </w:rPr>
        <w:t xml:space="preserve"> </w:t>
      </w:r>
      <w:r>
        <w:rPr>
          <w:rFonts w:hint="eastAsia" w:ascii="仿宋_GB2312" w:hAnsi="仿宋_GB2312" w:eastAsia="仿宋_GB2312" w:cs="仿宋_GB2312"/>
          <w:kern w:val="1"/>
          <w:sz w:val="24"/>
          <w:u w:val="single"/>
          <w:lang w:val="en-US" w:eastAsia="zh-CN"/>
        </w:rPr>
        <w:t>2021年12月13日14点25分</w:t>
      </w:r>
      <w:r>
        <w:rPr>
          <w:rFonts w:hint="eastAsia" w:ascii="仿宋_GB2312" w:hAnsi="仿宋_GB2312" w:eastAsia="仿宋_GB2312" w:cs="仿宋_GB2312"/>
          <w:kern w:val="1"/>
          <w:sz w:val="24"/>
          <w:u w:val="single"/>
        </w:rPr>
        <w:t xml:space="preserve"> </w:t>
      </w:r>
      <w:r>
        <w:rPr>
          <w:rFonts w:hint="eastAsia" w:ascii="仿宋_GB2312" w:hAnsi="仿宋_GB2312" w:eastAsia="仿宋_GB2312" w:cs="仿宋_GB2312"/>
          <w:kern w:val="1"/>
          <w:sz w:val="24"/>
        </w:rPr>
        <w:t>；</w:t>
      </w:r>
    </w:p>
    <w:p>
      <w:pPr>
        <w:wordWrap w:val="0"/>
        <w:spacing w:line="360" w:lineRule="auto"/>
        <w:ind w:firstLine="480" w:firstLineChars="200"/>
        <w:jc w:val="left"/>
        <w:rPr>
          <w:rFonts w:ascii="仿宋_GB2312" w:hAnsi="仿宋_GB2312" w:eastAsia="仿宋_GB2312" w:cs="仿宋_GB2312"/>
          <w:kern w:val="1"/>
          <w:sz w:val="24"/>
        </w:rPr>
      </w:pPr>
      <w:r>
        <w:rPr>
          <w:rFonts w:hint="eastAsia" w:ascii="仿宋_GB2312" w:hAnsi="仿宋_GB2312" w:eastAsia="仿宋_GB2312" w:cs="仿宋_GB2312"/>
          <w:kern w:val="1"/>
          <w:sz w:val="24"/>
        </w:rPr>
        <w:t>11、初定开标时间：</w:t>
      </w:r>
      <w:r>
        <w:rPr>
          <w:rFonts w:hint="eastAsia" w:ascii="仿宋_GB2312" w:hAnsi="仿宋_GB2312" w:eastAsia="仿宋_GB2312" w:cs="仿宋_GB2312"/>
          <w:kern w:val="1"/>
          <w:sz w:val="24"/>
          <w:u w:val="single"/>
        </w:rPr>
        <w:t xml:space="preserve"> </w:t>
      </w:r>
      <w:r>
        <w:rPr>
          <w:rFonts w:hint="eastAsia" w:ascii="仿宋_GB2312" w:hAnsi="仿宋_GB2312" w:eastAsia="仿宋_GB2312" w:cs="仿宋_GB2312"/>
          <w:kern w:val="1"/>
          <w:sz w:val="24"/>
          <w:u w:val="single"/>
          <w:lang w:val="en-US" w:eastAsia="zh-CN"/>
        </w:rPr>
        <w:t>2021年12月13日14点25分</w:t>
      </w:r>
      <w:r>
        <w:rPr>
          <w:rFonts w:hint="eastAsia" w:ascii="仿宋_GB2312" w:hAnsi="仿宋_GB2312" w:eastAsia="仿宋_GB2312" w:cs="仿宋_GB2312"/>
          <w:kern w:val="1"/>
          <w:sz w:val="24"/>
          <w:u w:val="single"/>
        </w:rPr>
        <w:t xml:space="preserve"> </w:t>
      </w:r>
      <w:r>
        <w:rPr>
          <w:rFonts w:hint="eastAsia" w:ascii="仿宋_GB2312" w:hAnsi="仿宋_GB2312" w:eastAsia="仿宋_GB2312" w:cs="仿宋_GB2312"/>
          <w:kern w:val="1"/>
          <w:sz w:val="24"/>
        </w:rPr>
        <w:t>；</w:t>
      </w:r>
    </w:p>
    <w:p>
      <w:pPr>
        <w:tabs>
          <w:tab w:val="left" w:pos="180"/>
        </w:tabs>
        <w:wordWrap w:val="0"/>
        <w:spacing w:line="360" w:lineRule="auto"/>
        <w:ind w:firstLine="480" w:firstLineChars="200"/>
        <w:jc w:val="left"/>
        <w:rPr>
          <w:rFonts w:ascii="仿宋_GB2312" w:hAnsi="仿宋_GB2312" w:eastAsia="仿宋_GB2312" w:cs="仿宋_GB2312"/>
          <w:kern w:val="1"/>
          <w:sz w:val="24"/>
        </w:rPr>
      </w:pPr>
      <w:r>
        <w:rPr>
          <w:rFonts w:ascii="仿宋_GB2312" w:hAnsi="仿宋_GB2312" w:eastAsia="仿宋_GB2312" w:cs="仿宋_GB2312"/>
          <w:kern w:val="1"/>
          <w:sz w:val="24"/>
        </w:rPr>
        <w:t>1</w:t>
      </w:r>
      <w:r>
        <w:rPr>
          <w:rFonts w:hint="eastAsia" w:ascii="仿宋_GB2312" w:hAnsi="仿宋_GB2312" w:eastAsia="仿宋_GB2312" w:cs="仿宋_GB2312"/>
          <w:kern w:val="1"/>
          <w:sz w:val="24"/>
        </w:rPr>
        <w:t>2、开标地点：镇江海纳川物流产业发展有限责任公司；</w:t>
      </w:r>
    </w:p>
    <w:p>
      <w:pPr>
        <w:tabs>
          <w:tab w:val="left" w:pos="180"/>
        </w:tabs>
        <w:wordWrap w:val="0"/>
        <w:spacing w:line="360" w:lineRule="auto"/>
        <w:ind w:firstLine="480" w:firstLineChars="200"/>
        <w:jc w:val="left"/>
        <w:rPr>
          <w:rFonts w:ascii="仿宋_GB2312" w:hAnsi="仿宋_GB2312" w:eastAsia="仿宋_GB2312" w:cs="仿宋_GB2312"/>
          <w:kern w:val="1"/>
          <w:sz w:val="24"/>
        </w:rPr>
      </w:pPr>
      <w:r>
        <w:rPr>
          <w:rFonts w:hint="eastAsia" w:ascii="仿宋_GB2312" w:hAnsi="仿宋_GB2312" w:eastAsia="仿宋_GB2312" w:cs="仿宋_GB2312"/>
          <w:kern w:val="1"/>
          <w:sz w:val="24"/>
        </w:rPr>
        <w:t>13、采用纸质文件投标的，投标人应将投标文件装入信袋内密封，并在封签处加盖投标人公章。包装封面应注明投标项目名称、投标人名称和地址，不得有破损。对未按要求密封和加写标记的投标文件，招标方将予以拒绝，并退回投标人。</w:t>
      </w:r>
    </w:p>
    <w:p>
      <w:pPr>
        <w:wordWrap w:val="0"/>
        <w:spacing w:line="360" w:lineRule="auto"/>
        <w:ind w:firstLine="480" w:firstLineChars="200"/>
        <w:jc w:val="left"/>
        <w:rPr>
          <w:rFonts w:ascii="仿宋_GB2312" w:hAnsi="仿宋_GB2312" w:eastAsia="仿宋_GB2312" w:cs="仿宋_GB2312"/>
          <w:kern w:val="1"/>
          <w:sz w:val="24"/>
        </w:rPr>
      </w:pPr>
      <w:r>
        <w:rPr>
          <w:rFonts w:hint="eastAsia" w:ascii="仿宋_GB2312" w:hAnsi="仿宋_GB2312" w:eastAsia="仿宋_GB2312" w:cs="仿宋_GB2312"/>
          <w:kern w:val="1"/>
          <w:sz w:val="24"/>
        </w:rPr>
        <w:t>14、如投标人需咨询有关本次招标的其它相关事宜，请按下述方式联系：</w:t>
      </w:r>
    </w:p>
    <w:p>
      <w:pPr>
        <w:pStyle w:val="21"/>
        <w:tabs>
          <w:tab w:val="left" w:pos="180"/>
        </w:tabs>
        <w:wordWrap w:val="0"/>
        <w:spacing w:line="360" w:lineRule="auto"/>
        <w:ind w:firstLine="480"/>
        <w:jc w:val="left"/>
        <w:rPr>
          <w:rFonts w:ascii="仿宋_GB2312" w:hAnsi="仿宋_GB2312" w:eastAsia="仿宋_GB2312" w:cs="仿宋_GB2312"/>
          <w:kern w:val="1"/>
          <w:sz w:val="24"/>
          <w:szCs w:val="24"/>
        </w:rPr>
      </w:pPr>
      <w:r>
        <w:rPr>
          <w:rFonts w:hint="eastAsia" w:ascii="仿宋_GB2312" w:hAnsi="仿宋_GB2312" w:eastAsia="仿宋_GB2312" w:cs="仿宋_GB2312"/>
          <w:kern w:val="1"/>
          <w:sz w:val="24"/>
          <w:szCs w:val="24"/>
        </w:rPr>
        <w:t>公司：镇江海纳川物流产业发展有限责任公司</w:t>
      </w:r>
    </w:p>
    <w:p>
      <w:pPr>
        <w:wordWrap w:val="0"/>
        <w:spacing w:line="360" w:lineRule="auto"/>
        <w:ind w:firstLine="480" w:firstLineChars="200"/>
        <w:jc w:val="left"/>
        <w:rPr>
          <w:rFonts w:ascii="仿宋_GB2312" w:hAnsi="仿宋_GB2312" w:eastAsia="仿宋_GB2312" w:cs="仿宋_GB2312"/>
          <w:bCs/>
          <w:kern w:val="1"/>
          <w:sz w:val="24"/>
        </w:rPr>
      </w:pPr>
      <w:r>
        <w:rPr>
          <w:rFonts w:hint="eastAsia" w:ascii="仿宋_GB2312" w:hAnsi="仿宋_GB2312" w:eastAsia="仿宋_GB2312" w:cs="仿宋_GB2312"/>
          <w:kern w:val="1"/>
          <w:sz w:val="24"/>
        </w:rPr>
        <w:t>地址：</w:t>
      </w:r>
      <w:r>
        <w:rPr>
          <w:rFonts w:hint="eastAsia" w:ascii="仿宋_GB2312" w:hAnsi="仿宋_GB2312" w:eastAsia="仿宋_GB2312" w:cs="仿宋_GB2312"/>
          <w:bCs/>
          <w:kern w:val="1"/>
          <w:sz w:val="24"/>
        </w:rPr>
        <w:t>江苏省镇江市求索路66号（海纳川211室风险控制部）</w:t>
      </w:r>
    </w:p>
    <w:p>
      <w:pPr>
        <w:wordWrap w:val="0"/>
        <w:spacing w:line="360" w:lineRule="auto"/>
        <w:ind w:firstLine="480" w:firstLineChars="200"/>
        <w:jc w:val="left"/>
        <w:rPr>
          <w:rFonts w:ascii="仿宋_GB2312" w:hAnsi="仿宋_GB2312" w:eastAsia="仿宋_GB2312" w:cs="仿宋_GB2312"/>
          <w:kern w:val="1"/>
          <w:sz w:val="24"/>
        </w:rPr>
      </w:pPr>
      <w:r>
        <w:rPr>
          <w:rFonts w:hint="eastAsia" w:ascii="仿宋_GB2312" w:hAnsi="仿宋_GB2312" w:eastAsia="仿宋_GB2312" w:cs="仿宋_GB2312"/>
          <w:kern w:val="1"/>
          <w:sz w:val="24"/>
        </w:rPr>
        <w:t>邮编：</w:t>
      </w:r>
      <w:r>
        <w:rPr>
          <w:rFonts w:ascii="仿宋_GB2312" w:hAnsi="仿宋_GB2312" w:eastAsia="仿宋_GB2312" w:cs="仿宋_GB2312"/>
          <w:kern w:val="1"/>
          <w:sz w:val="24"/>
        </w:rPr>
        <w:t xml:space="preserve">212006          </w:t>
      </w:r>
      <w:r>
        <w:rPr>
          <w:rFonts w:hint="eastAsia" w:ascii="仿宋_GB2312" w:hAnsi="仿宋_GB2312" w:eastAsia="仿宋_GB2312" w:cs="仿宋_GB2312"/>
          <w:kern w:val="1"/>
          <w:sz w:val="24"/>
        </w:rPr>
        <w:t xml:space="preserve">      邮箱：</w:t>
      </w:r>
      <w:r>
        <w:fldChar w:fldCharType="begin"/>
      </w:r>
      <w:r>
        <w:instrText xml:space="preserve"> HYPERLINK "mailto:hnc_scfwc@sina.com" </w:instrText>
      </w:r>
      <w:r>
        <w:fldChar w:fldCharType="separate"/>
      </w:r>
      <w:r>
        <w:rPr>
          <w:rFonts w:ascii="仿宋_GB2312" w:hAnsi="仿宋_GB2312" w:eastAsia="仿宋_GB2312" w:cs="仿宋_GB2312"/>
          <w:sz w:val="24"/>
        </w:rPr>
        <w:t>hnc_scfwc@</w:t>
      </w:r>
      <w:r>
        <w:rPr>
          <w:rFonts w:hint="eastAsia" w:ascii="仿宋_GB2312" w:hAnsi="仿宋_GB2312" w:eastAsia="仿宋_GB2312" w:cs="仿宋_GB2312"/>
          <w:sz w:val="24"/>
        </w:rPr>
        <w:t>163</w:t>
      </w:r>
      <w:r>
        <w:rPr>
          <w:rFonts w:ascii="仿宋_GB2312" w:hAnsi="仿宋_GB2312" w:eastAsia="仿宋_GB2312" w:cs="仿宋_GB2312"/>
          <w:sz w:val="24"/>
        </w:rPr>
        <w:t>.com</w:t>
      </w:r>
      <w:r>
        <w:rPr>
          <w:rFonts w:ascii="仿宋_GB2312" w:hAnsi="仿宋_GB2312" w:eastAsia="仿宋_GB2312" w:cs="仿宋_GB2312"/>
          <w:sz w:val="24"/>
        </w:rPr>
        <w:fldChar w:fldCharType="end"/>
      </w:r>
    </w:p>
    <w:p>
      <w:pPr>
        <w:wordWrap w:val="0"/>
        <w:spacing w:line="360" w:lineRule="auto"/>
        <w:ind w:firstLine="480" w:firstLineChars="200"/>
        <w:jc w:val="left"/>
        <w:rPr>
          <w:rFonts w:ascii="仿宋_GB2312" w:hAnsi="仿宋_GB2312" w:eastAsia="仿宋_GB2312" w:cs="仿宋_GB2312"/>
          <w:kern w:val="1"/>
          <w:sz w:val="24"/>
        </w:rPr>
      </w:pPr>
      <w:r>
        <w:rPr>
          <w:rFonts w:hint="eastAsia" w:ascii="仿宋_GB2312" w:hAnsi="仿宋_GB2312" w:eastAsia="仿宋_GB2312" w:cs="仿宋_GB2312"/>
          <w:kern w:val="1"/>
          <w:sz w:val="24"/>
        </w:rPr>
        <w:t>招标联系人：邵蕾</w:t>
      </w:r>
      <w:r>
        <w:rPr>
          <w:rFonts w:ascii="仿宋_GB2312" w:hAnsi="仿宋_GB2312" w:eastAsia="仿宋_GB2312" w:cs="仿宋_GB2312"/>
          <w:kern w:val="1"/>
          <w:sz w:val="24"/>
        </w:rPr>
        <w:t xml:space="preserve">     </w:t>
      </w:r>
      <w:r>
        <w:rPr>
          <w:rFonts w:hint="eastAsia" w:ascii="仿宋_GB2312" w:hAnsi="仿宋_GB2312" w:eastAsia="仿宋_GB2312" w:cs="仿宋_GB2312"/>
          <w:kern w:val="1"/>
          <w:sz w:val="24"/>
        </w:rPr>
        <w:t xml:space="preserve">       电话：</w:t>
      </w:r>
      <w:r>
        <w:rPr>
          <w:rFonts w:ascii="仿宋_GB2312" w:hAnsi="仿宋_GB2312" w:eastAsia="仿宋_GB2312" w:cs="仿宋_GB2312"/>
          <w:kern w:val="1"/>
          <w:sz w:val="24"/>
        </w:rPr>
        <w:t>0511-8899</w:t>
      </w:r>
      <w:r>
        <w:rPr>
          <w:rFonts w:hint="eastAsia" w:ascii="仿宋_GB2312" w:hAnsi="仿宋_GB2312" w:eastAsia="仿宋_GB2312" w:cs="仿宋_GB2312"/>
          <w:kern w:val="1"/>
          <w:sz w:val="24"/>
        </w:rPr>
        <w:t>5879</w:t>
      </w:r>
    </w:p>
    <w:p>
      <w:pPr>
        <w:wordWrap w:val="0"/>
        <w:spacing w:line="360" w:lineRule="auto"/>
        <w:ind w:firstLine="480" w:firstLineChars="200"/>
        <w:jc w:val="left"/>
        <w:rPr>
          <w:rFonts w:ascii="仿宋_GB2312" w:hAnsi="仿宋_GB2312" w:eastAsia="仿宋_GB2312" w:cs="仿宋_GB2312"/>
          <w:kern w:val="1"/>
          <w:sz w:val="24"/>
        </w:rPr>
      </w:pPr>
      <w:r>
        <w:rPr>
          <w:rFonts w:hint="eastAsia" w:ascii="仿宋_GB2312" w:hAnsi="仿宋_GB2312" w:eastAsia="仿宋_GB2312" w:cs="仿宋_GB2312"/>
          <w:kern w:val="1"/>
          <w:sz w:val="24"/>
        </w:rPr>
        <w:t>商务联系人：周祥生　　　　　手机：13861358963</w:t>
      </w:r>
    </w:p>
    <w:p>
      <w:pPr>
        <w:wordWrap w:val="0"/>
        <w:spacing w:line="360" w:lineRule="auto"/>
        <w:jc w:val="left"/>
        <w:rPr>
          <w:rFonts w:ascii="仿宋_GB2312" w:hAnsi="仿宋_GB2312" w:eastAsia="仿宋_GB2312" w:cs="仿宋_GB2312"/>
          <w:kern w:val="1"/>
          <w:sz w:val="24"/>
        </w:rPr>
      </w:pPr>
      <w:r>
        <w:rPr>
          <w:rFonts w:hint="eastAsia" w:ascii="仿宋_GB2312" w:hAnsi="仿宋_GB2312" w:eastAsia="仿宋_GB2312" w:cs="仿宋_GB2312"/>
          <w:kern w:val="1"/>
          <w:sz w:val="24"/>
        </w:rPr>
        <w:t>二、对投标人的基本要求</w:t>
      </w:r>
    </w:p>
    <w:p>
      <w:pPr>
        <w:wordWrap w:val="0"/>
        <w:spacing w:line="360" w:lineRule="auto"/>
        <w:ind w:firstLine="480" w:firstLineChars="200"/>
        <w:jc w:val="left"/>
        <w:rPr>
          <w:rFonts w:ascii="仿宋_GB2312" w:hAnsi="仿宋_GB2312" w:eastAsia="仿宋_GB2312" w:cs="仿宋_GB2312"/>
          <w:sz w:val="24"/>
        </w:rPr>
      </w:pPr>
      <w:r>
        <w:rPr>
          <w:rFonts w:hint="eastAsia" w:ascii="仿宋_GB2312" w:hAnsi="仿宋" w:eastAsia="仿宋_GB2312"/>
          <w:sz w:val="24"/>
        </w:rPr>
        <w:t>1、投标人应保证投标文件内容完整、真实、准确，招标方于任何时间发现投标人所提供资料不能满足相关要求的，均有权废弃该投标人的投标文件。</w:t>
      </w:r>
    </w:p>
    <w:p>
      <w:pPr>
        <w:wordWrap w:val="0"/>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2、投标人必须对投标文件所提供的全部资料的真实性承担法律责任并无条件接受招标单位对其中任何资料进行核实的要求。如果因为投标人投标文件填报的内容不详或没有提供招标文件中所要求的全部资料及数据，由此造成的后果由投标人承担。</w:t>
      </w:r>
    </w:p>
    <w:p>
      <w:pPr>
        <w:wordWrap w:val="0"/>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3、投标人在1688采购平台投标报价时需</w:t>
      </w:r>
      <w:r>
        <w:rPr>
          <w:rFonts w:hint="eastAsia" w:ascii="仿宋_GB2312" w:hAnsi="仿宋_GB2312" w:eastAsia="仿宋_GB2312" w:cs="仿宋_GB2312"/>
          <w:b/>
          <w:bCs/>
          <w:sz w:val="24"/>
        </w:rPr>
        <w:t>上传</w:t>
      </w:r>
      <w:r>
        <w:rPr>
          <w:rFonts w:hint="eastAsia" w:ascii="仿宋_GB2312" w:hAnsi="仿宋_GB2312" w:eastAsia="仿宋_GB2312" w:cs="仿宋_GB2312"/>
          <w:b/>
          <w:bCs/>
          <w:color w:val="FF0000"/>
          <w:sz w:val="24"/>
        </w:rPr>
        <w:t>电子版报价单</w:t>
      </w:r>
      <w:r>
        <w:rPr>
          <w:rFonts w:hint="eastAsia" w:ascii="仿宋_GB2312" w:hAnsi="仿宋_GB2312" w:eastAsia="仿宋_GB2312" w:cs="仿宋_GB2312"/>
          <w:sz w:val="24"/>
        </w:rPr>
        <w:t>。</w:t>
      </w:r>
    </w:p>
    <w:p>
      <w:pPr>
        <w:spacing w:line="360" w:lineRule="auto"/>
        <w:ind w:firstLine="422" w:firstLineChars="200"/>
        <w:jc w:val="left"/>
        <w:rPr>
          <w:rFonts w:ascii="宋体" w:hAnsi="宋体" w:cs="‹ÎSå"/>
          <w:b/>
          <w:kern w:val="1"/>
          <w:szCs w:val="21"/>
        </w:rPr>
      </w:pPr>
      <w:r>
        <w:rPr>
          <w:rFonts w:hint="eastAsia" w:ascii="宋体" w:hAnsi="宋体" w:cs="‹ÎSå"/>
          <w:b/>
          <w:kern w:val="1"/>
          <w:szCs w:val="21"/>
        </w:rPr>
        <w:t>3.投标人须提供下列文件</w:t>
      </w:r>
      <w:r>
        <w:rPr>
          <w:rFonts w:hint="eastAsia" w:ascii="宋体" w:hAnsi="宋体" w:cs="‹ÎSå"/>
          <w:b/>
          <w:color w:val="FF0000"/>
          <w:kern w:val="1"/>
          <w:szCs w:val="21"/>
        </w:rPr>
        <w:t>（未按要求作废标处理）</w:t>
      </w:r>
    </w:p>
    <w:p>
      <w:pPr>
        <w:spacing w:line="360" w:lineRule="auto"/>
        <w:ind w:firstLine="420" w:firstLineChars="200"/>
        <w:jc w:val="left"/>
        <w:rPr>
          <w:rFonts w:ascii="宋体" w:hAnsi="宋体" w:cs="‹ÎSå"/>
          <w:szCs w:val="21"/>
          <w:u w:val="single"/>
        </w:rPr>
      </w:pPr>
      <w:r>
        <w:rPr>
          <w:rFonts w:hint="eastAsia" w:ascii="宋体" w:hAnsi="宋体" w:cs="‹ÎSå"/>
          <w:kern w:val="1"/>
          <w:szCs w:val="21"/>
        </w:rPr>
        <w:t>3.1、投标人</w:t>
      </w:r>
      <w:r>
        <w:rPr>
          <w:rFonts w:hint="eastAsia" w:ascii="宋体" w:hAnsi="宋体"/>
          <w:szCs w:val="21"/>
        </w:rPr>
        <w:t>有效资格证明文件：</w:t>
      </w:r>
      <w:r>
        <w:rPr>
          <w:rFonts w:hint="eastAsia" w:ascii="宋体" w:hAnsi="宋体"/>
          <w:color w:val="FF0000"/>
          <w:szCs w:val="21"/>
        </w:rPr>
        <w:t>《营业执照》</w:t>
      </w:r>
      <w:r>
        <w:rPr>
          <w:rFonts w:hint="eastAsia" w:ascii="宋体" w:hAnsi="宋体" w:cs="‹ÎSå"/>
          <w:color w:val="FF0000"/>
          <w:kern w:val="1"/>
          <w:szCs w:val="21"/>
        </w:rPr>
        <w:t>需盖公章</w:t>
      </w:r>
      <w:r>
        <w:rPr>
          <w:rFonts w:hint="eastAsia" w:ascii="宋体" w:hAnsi="宋体" w:cs="‹ÎSå"/>
          <w:kern w:val="1"/>
          <w:szCs w:val="21"/>
        </w:rPr>
        <w:t>。</w:t>
      </w:r>
    </w:p>
    <w:p>
      <w:pPr>
        <w:spacing w:line="360" w:lineRule="auto"/>
        <w:ind w:left="210" w:leftChars="100" w:firstLine="210" w:firstLineChars="100"/>
        <w:jc w:val="left"/>
        <w:rPr>
          <w:rFonts w:ascii="宋体" w:hAnsi="宋体" w:cs="‹ÎSå"/>
          <w:kern w:val="1"/>
          <w:szCs w:val="21"/>
        </w:rPr>
      </w:pPr>
      <w:r>
        <w:rPr>
          <w:rFonts w:hint="eastAsia" w:ascii="宋体" w:hAnsi="宋体" w:cs="‹ÎSå"/>
          <w:kern w:val="1"/>
          <w:szCs w:val="21"/>
        </w:rPr>
        <w:t>3.2、投标人必须上传</w:t>
      </w:r>
      <w:r>
        <w:rPr>
          <w:rFonts w:hint="eastAsia" w:ascii="宋体" w:hAnsi="宋体" w:cs="‹ÎSå"/>
          <w:color w:val="FF0000"/>
          <w:kern w:val="1"/>
          <w:szCs w:val="21"/>
        </w:rPr>
        <w:t>承诺函</w:t>
      </w:r>
      <w:r>
        <w:rPr>
          <w:rFonts w:hint="eastAsia" w:ascii="宋体" w:hAnsi="宋体" w:cs="‹ÎSå"/>
          <w:kern w:val="1"/>
          <w:szCs w:val="21"/>
        </w:rPr>
        <w:t>（附件一）</w:t>
      </w:r>
      <w:r>
        <w:rPr>
          <w:rFonts w:hint="eastAsia" w:ascii="宋体" w:hAnsi="宋体" w:cs="‹ÎSå"/>
          <w:color w:val="FF0000"/>
          <w:kern w:val="1"/>
          <w:szCs w:val="21"/>
        </w:rPr>
        <w:t>需盖公章</w:t>
      </w:r>
      <w:r>
        <w:rPr>
          <w:rFonts w:hint="eastAsia" w:ascii="宋体" w:hAnsi="宋体" w:cs="‹ÎSå"/>
          <w:kern w:val="1"/>
          <w:szCs w:val="21"/>
        </w:rPr>
        <w:t>。</w:t>
      </w:r>
    </w:p>
    <w:p>
      <w:pPr>
        <w:spacing w:line="360" w:lineRule="auto"/>
        <w:ind w:left="210" w:leftChars="100" w:firstLine="210" w:firstLineChars="100"/>
        <w:jc w:val="left"/>
        <w:rPr>
          <w:rFonts w:ascii="宋体" w:hAnsi="宋体" w:cs="‹ÎSå"/>
          <w:color w:val="FF0000"/>
          <w:kern w:val="1"/>
          <w:szCs w:val="21"/>
        </w:rPr>
      </w:pPr>
      <w:r>
        <w:rPr>
          <w:rFonts w:hint="eastAsia" w:ascii="宋体" w:hAnsi="宋体" w:cs="‹ÎSå"/>
          <w:kern w:val="1"/>
          <w:szCs w:val="21"/>
        </w:rPr>
        <w:t>3.3、采用</w:t>
      </w:r>
      <w:r>
        <w:rPr>
          <w:rFonts w:hint="eastAsia" w:ascii="宋体" w:hAnsi="宋体" w:cs="‹ÎSå"/>
          <w:b/>
          <w:kern w:val="1"/>
          <w:szCs w:val="21"/>
        </w:rPr>
        <w:t>线下</w:t>
      </w:r>
      <w:r>
        <w:rPr>
          <w:rFonts w:hint="eastAsia" w:ascii="宋体" w:hAnsi="宋体" w:cs="‹ÎSå"/>
          <w:kern w:val="1"/>
          <w:szCs w:val="21"/>
        </w:rPr>
        <w:t>投标的，必须提供</w:t>
      </w:r>
      <w:r>
        <w:rPr>
          <w:rFonts w:hint="eastAsia" w:ascii="宋体" w:hAnsi="宋体" w:cs="‹ÎSå"/>
          <w:color w:val="FF0000"/>
          <w:kern w:val="1"/>
          <w:szCs w:val="21"/>
        </w:rPr>
        <w:t>开标一览表</w:t>
      </w:r>
      <w:r>
        <w:rPr>
          <w:rFonts w:hint="eastAsia" w:ascii="宋体" w:hAnsi="宋体" w:cs="‹ÎSå"/>
          <w:kern w:val="1"/>
          <w:szCs w:val="21"/>
        </w:rPr>
        <w:t>（附件二）</w:t>
      </w:r>
      <w:r>
        <w:rPr>
          <w:rFonts w:hint="eastAsia" w:ascii="宋体" w:hAnsi="宋体" w:cs="‹ÎSå"/>
          <w:color w:val="FF0000"/>
          <w:kern w:val="1"/>
          <w:szCs w:val="21"/>
        </w:rPr>
        <w:t>需盖公章</w:t>
      </w:r>
      <w:r>
        <w:rPr>
          <w:rFonts w:hint="eastAsia" w:ascii="宋体" w:hAnsi="宋体" w:cs="‹ÎSå"/>
          <w:color w:val="auto"/>
          <w:kern w:val="1"/>
          <w:szCs w:val="21"/>
        </w:rPr>
        <w:t>。</w:t>
      </w:r>
    </w:p>
    <w:p>
      <w:pPr>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四、报价货物清单及技术要求</w:t>
      </w:r>
    </w:p>
    <w:p>
      <w:pPr>
        <w:spacing w:line="360" w:lineRule="auto"/>
        <w:jc w:val="left"/>
        <w:rPr>
          <w:rFonts w:ascii="宋体" w:hAnsi="宋体" w:cs="‹ÎSå"/>
          <w:color w:val="auto"/>
          <w:szCs w:val="21"/>
        </w:rPr>
      </w:pPr>
      <w:r>
        <w:rPr>
          <w:rFonts w:hint="eastAsia" w:ascii="宋体" w:hAnsi="宋体" w:cs="‹ÎSå"/>
          <w:color w:val="auto"/>
          <w:szCs w:val="21"/>
        </w:rPr>
        <w:t>4.1、货物清单</w:t>
      </w:r>
    </w:p>
    <w:p>
      <w:pPr>
        <w:spacing w:line="360" w:lineRule="auto"/>
        <w:jc w:val="left"/>
        <w:rPr>
          <w:szCs w:val="21"/>
        </w:rPr>
      </w:pPr>
      <w:r>
        <w:rPr>
          <w:rFonts w:hint="eastAsia"/>
          <w:szCs w:val="21"/>
        </w:rPr>
        <w:t>报价货币：人民币（（元）</w:t>
      </w:r>
    </w:p>
    <w:tbl>
      <w:tblPr>
        <w:tblStyle w:val="9"/>
        <w:tblW w:w="9227" w:type="dxa"/>
        <w:tblInd w:w="95" w:type="dxa"/>
        <w:tblLayout w:type="fixed"/>
        <w:tblCellMar>
          <w:top w:w="0" w:type="dxa"/>
          <w:left w:w="108" w:type="dxa"/>
          <w:bottom w:w="0" w:type="dxa"/>
          <w:right w:w="108" w:type="dxa"/>
        </w:tblCellMar>
      </w:tblPr>
      <w:tblGrid>
        <w:gridCol w:w="549"/>
        <w:gridCol w:w="1449"/>
        <w:gridCol w:w="2126"/>
        <w:gridCol w:w="1418"/>
        <w:gridCol w:w="708"/>
        <w:gridCol w:w="709"/>
        <w:gridCol w:w="709"/>
        <w:gridCol w:w="757"/>
        <w:gridCol w:w="802"/>
      </w:tblGrid>
      <w:tr>
        <w:tblPrEx>
          <w:tblCellMar>
            <w:top w:w="0" w:type="dxa"/>
            <w:left w:w="108" w:type="dxa"/>
            <w:bottom w:w="0" w:type="dxa"/>
            <w:right w:w="108" w:type="dxa"/>
          </w:tblCellMar>
        </w:tblPrEx>
        <w:trPr>
          <w:trHeight w:val="488" w:hRule="atLeast"/>
        </w:trPr>
        <w:tc>
          <w:tcPr>
            <w:tcW w:w="922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黑体" w:hAnsi="黑体" w:eastAsia="黑体" w:cs="宋体"/>
                <w:sz w:val="36"/>
                <w:szCs w:val="36"/>
              </w:rPr>
            </w:pPr>
            <w:r>
              <w:rPr>
                <w:rFonts w:hint="eastAsia" w:ascii="黑体" w:hAnsi="黑体" w:eastAsia="黑体" w:cs="宋体"/>
                <w:sz w:val="36"/>
                <w:szCs w:val="36"/>
              </w:rPr>
              <w:t>2022年度钢材框架协议报价清单</w:t>
            </w:r>
          </w:p>
        </w:tc>
      </w:tr>
      <w:tr>
        <w:tblPrEx>
          <w:tblCellMar>
            <w:top w:w="0" w:type="dxa"/>
            <w:left w:w="108" w:type="dxa"/>
            <w:bottom w:w="0" w:type="dxa"/>
            <w:right w:w="108" w:type="dxa"/>
          </w:tblCellMar>
        </w:tblPrEx>
        <w:trPr>
          <w:trHeight w:val="419"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仿宋_GB2312" w:hAnsi="宋体" w:eastAsia="仿宋_GB2312" w:cs="宋体"/>
                <w:sz w:val="16"/>
                <w:szCs w:val="16"/>
              </w:rPr>
            </w:pPr>
            <w:r>
              <w:rPr>
                <w:rFonts w:hint="eastAsia" w:ascii="仿宋_GB2312" w:hAnsi="宋体" w:eastAsia="仿宋_GB2312" w:cs="宋体"/>
                <w:sz w:val="16"/>
                <w:szCs w:val="16"/>
              </w:rPr>
              <w:t>序号</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仿宋_GB2312" w:hAnsi="宋体" w:eastAsia="仿宋_GB2312" w:cs="宋体"/>
                <w:sz w:val="16"/>
                <w:szCs w:val="16"/>
              </w:rPr>
            </w:pPr>
            <w:r>
              <w:rPr>
                <w:rFonts w:hint="eastAsia" w:ascii="仿宋_GB2312" w:hAnsi="宋体" w:eastAsia="仿宋_GB2312" w:cs="宋体"/>
                <w:sz w:val="16"/>
                <w:szCs w:val="16"/>
              </w:rPr>
              <w:t>标的名称</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规格型号</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物料描述</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仿宋_GB2312" w:hAnsi="宋体" w:eastAsia="仿宋_GB2312" w:cs="宋体"/>
                <w:sz w:val="16"/>
                <w:szCs w:val="16"/>
              </w:rPr>
            </w:pPr>
            <w:r>
              <w:rPr>
                <w:rFonts w:hint="eastAsia" w:ascii="仿宋_GB2312" w:hAnsi="宋体" w:eastAsia="仿宋_GB2312" w:cs="宋体"/>
                <w:sz w:val="16"/>
                <w:szCs w:val="16"/>
              </w:rPr>
              <w:t>单位</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仿宋_GB2312" w:hAnsi="宋体" w:eastAsia="仿宋_GB2312" w:cs="宋体"/>
                <w:sz w:val="16"/>
                <w:szCs w:val="16"/>
              </w:rPr>
            </w:pPr>
            <w:r>
              <w:rPr>
                <w:rFonts w:hint="eastAsia" w:ascii="仿宋_GB2312" w:hAnsi="宋体" w:eastAsia="仿宋_GB2312" w:cs="宋体"/>
                <w:sz w:val="16"/>
                <w:szCs w:val="16"/>
              </w:rPr>
              <w:t>年预                估用量</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仿宋_GB2312" w:hAnsi="宋体" w:eastAsia="仿宋_GB2312" w:cs="宋体"/>
                <w:sz w:val="16"/>
                <w:szCs w:val="16"/>
              </w:rPr>
            </w:pPr>
            <w:r>
              <w:rPr>
                <w:rFonts w:hint="eastAsia" w:ascii="仿宋_GB2312" w:hAnsi="宋体" w:eastAsia="仿宋_GB2312" w:cs="宋体"/>
                <w:sz w:val="16"/>
                <w:szCs w:val="16"/>
              </w:rPr>
              <w:t>单价   (</w:t>
            </w:r>
            <w:r>
              <w:rPr>
                <w:rFonts w:hint="eastAsia" w:ascii="宋体" w:hAnsi="宋体" w:cs="宋体"/>
                <w:sz w:val="16"/>
                <w:szCs w:val="16"/>
              </w:rPr>
              <w:t>含税</w:t>
            </w:r>
            <w:r>
              <w:rPr>
                <w:rFonts w:hint="eastAsia" w:ascii="仿宋_GB2312" w:hAnsi="宋体" w:eastAsia="仿宋_GB2312" w:cs="宋体"/>
                <w:sz w:val="16"/>
                <w:szCs w:val="16"/>
              </w:rPr>
              <w:t xml:space="preserve">)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仿宋_GB2312" w:hAnsi="宋体" w:eastAsia="仿宋_GB2312" w:cs="宋体"/>
                <w:sz w:val="16"/>
                <w:szCs w:val="16"/>
              </w:rPr>
            </w:pPr>
            <w:r>
              <w:rPr>
                <w:rFonts w:hint="eastAsia" w:ascii="仿宋_GB2312" w:hAnsi="宋体" w:eastAsia="仿宋_GB2312" w:cs="宋体"/>
                <w:sz w:val="16"/>
                <w:szCs w:val="16"/>
              </w:rPr>
              <w:t>总价   (</w:t>
            </w:r>
            <w:r>
              <w:rPr>
                <w:rFonts w:hint="eastAsia" w:ascii="宋体" w:hAnsi="宋体" w:cs="宋体"/>
                <w:sz w:val="16"/>
                <w:szCs w:val="16"/>
              </w:rPr>
              <w:t>含税</w:t>
            </w:r>
            <w:r>
              <w:rPr>
                <w:rFonts w:hint="eastAsia" w:ascii="仿宋_GB2312" w:hAnsi="宋体" w:eastAsia="仿宋_GB2312" w:cs="宋体"/>
                <w:sz w:val="16"/>
                <w:szCs w:val="16"/>
              </w:rPr>
              <w:t xml:space="preserve">)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仿宋_GB2312" w:hAnsi="宋体" w:eastAsia="仿宋_GB2312" w:cs="宋体"/>
                <w:sz w:val="16"/>
                <w:szCs w:val="16"/>
              </w:rPr>
            </w:pPr>
            <w:r>
              <w:rPr>
                <w:rFonts w:hint="eastAsia" w:ascii="仿宋_GB2312" w:hAnsi="宋体" w:eastAsia="仿宋_GB2312" w:cs="宋体"/>
                <w:sz w:val="16"/>
                <w:szCs w:val="16"/>
              </w:rPr>
              <w:t>交</w:t>
            </w:r>
            <w:r>
              <w:rPr>
                <w:rFonts w:hint="eastAsia" w:ascii="宋体" w:hAnsi="宋体" w:cs="宋体"/>
                <w:sz w:val="16"/>
                <w:szCs w:val="16"/>
              </w:rPr>
              <w:t>货</w:t>
            </w:r>
            <w:r>
              <w:rPr>
                <w:rFonts w:hint="eastAsia" w:ascii="仿宋_GB2312" w:hAnsi="宋体" w:eastAsia="仿宋_GB2312" w:cs="宋体"/>
                <w:sz w:val="16"/>
                <w:szCs w:val="16"/>
              </w:rPr>
              <w:t>期</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无缝钢管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1"SCH40 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GB/T 8163-2008</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千克</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2</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无缝钢管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3"Sch40 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GB/T8163-2008</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千克</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无缝钢管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20</w:t>
            </w:r>
            <w:r>
              <w:rPr>
                <w:rFonts w:hint="eastAsia" w:ascii="宋体" w:hAnsi="宋体" w:cs="宋体"/>
                <w:sz w:val="16"/>
                <w:szCs w:val="16"/>
              </w:rPr>
              <w:t>×</w:t>
            </w:r>
            <w:r>
              <w:rPr>
                <w:sz w:val="16"/>
                <w:szCs w:val="16"/>
              </w:rPr>
              <w:t xml:space="preserve">3  </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20#</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4</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无缝钢管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25</w:t>
            </w:r>
            <w:r>
              <w:rPr>
                <w:rFonts w:hint="eastAsia" w:ascii="宋体" w:hAnsi="宋体" w:cs="宋体"/>
                <w:sz w:val="16"/>
                <w:szCs w:val="16"/>
              </w:rPr>
              <w:t>×</w:t>
            </w:r>
            <w:r>
              <w:rPr>
                <w:sz w:val="16"/>
                <w:szCs w:val="16"/>
              </w:rPr>
              <w:t xml:space="preserve">3  </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20#</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5</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无缝钢管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32</w:t>
            </w:r>
            <w:r>
              <w:rPr>
                <w:rFonts w:hint="eastAsia" w:ascii="宋体" w:hAnsi="宋体" w:cs="宋体"/>
                <w:sz w:val="16"/>
                <w:szCs w:val="16"/>
              </w:rPr>
              <w:t>×</w:t>
            </w:r>
            <w:r>
              <w:rPr>
                <w:sz w:val="16"/>
                <w:szCs w:val="16"/>
              </w:rPr>
              <w:t xml:space="preserve">3    </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20#</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6</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无缝钢管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32</w:t>
            </w:r>
            <w:r>
              <w:rPr>
                <w:rFonts w:hint="eastAsia" w:ascii="宋体" w:hAnsi="宋体" w:cs="宋体"/>
                <w:sz w:val="16"/>
                <w:szCs w:val="16"/>
              </w:rPr>
              <w:t>×</w:t>
            </w:r>
            <w:r>
              <w:rPr>
                <w:sz w:val="16"/>
                <w:szCs w:val="16"/>
              </w:rPr>
              <w:t xml:space="preserve">3.5 </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20#</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7</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无缝钢管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42</w:t>
            </w:r>
            <w:r>
              <w:rPr>
                <w:rFonts w:hint="eastAsia" w:ascii="宋体" w:hAnsi="宋体" w:cs="宋体"/>
                <w:sz w:val="16"/>
                <w:szCs w:val="16"/>
              </w:rPr>
              <w:t>×</w:t>
            </w:r>
            <w:r>
              <w:rPr>
                <w:sz w:val="16"/>
                <w:szCs w:val="16"/>
              </w:rPr>
              <w:t>5</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20#</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bottom"/>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8</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无缝钢管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57*3.5</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20#</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9</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无缝钢管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rFonts w:ascii="Calibri" w:hAnsi="Calibri" w:cs="宋体"/>
                <w:sz w:val="16"/>
                <w:szCs w:val="16"/>
              </w:rPr>
              <w:t>57</w:t>
            </w:r>
            <w:r>
              <w:rPr>
                <w:rFonts w:hint="eastAsia" w:ascii="宋体" w:hAnsi="宋体" w:cs="宋体"/>
                <w:sz w:val="16"/>
                <w:szCs w:val="16"/>
              </w:rPr>
              <w:t>×</w:t>
            </w:r>
            <w:r>
              <w:rPr>
                <w:rFonts w:ascii="Calibri" w:hAnsi="Calibri" w:cs="宋体"/>
                <w:sz w:val="16"/>
                <w:szCs w:val="16"/>
              </w:rPr>
              <w:t xml:space="preserve">4.5 </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20#</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无缝钢管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79*4</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20#</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11</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无缝钢管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89*4</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20#</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12</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无缝钢管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159*4.5</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20#</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13</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无缝钢管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108*6.5</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16MnDG</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14</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镀锌无缝钢管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32*3mm  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GB/T8163-2008</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千克</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15</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镀锌无缝钢管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45*5mm  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GB/T8163-2008</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千克</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16</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镀锌无缝钢管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48*3mm  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GB/T8163-2008</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千克</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17</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镀锌无缝钢管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51*4mm  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GB/T8163-2008</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千克</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18</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镀锌无缝钢管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76*4mm  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GB/T8163-2008</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千克</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19</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镀锌无缝钢管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89*4mm  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GB/T8163-2008</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千克</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20</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镀锌无缝钢管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102*4mm 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GB/T8163-2008</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千克</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21</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镀锌无缝钢管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121*5mm 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GB/T8163-2008</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千克</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22</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镀锌无缝钢管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127*5mm 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GB/T8163-2008</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千克</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23</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矩形管（碳钢</w:t>
            </w:r>
            <w:r>
              <w:rPr>
                <w:sz w:val="16"/>
                <w:szCs w:val="16"/>
              </w:rPr>
              <w:t>)</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40*40*2.75mm 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24</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矩形管（碳钢</w:t>
            </w:r>
            <w:r>
              <w:rPr>
                <w:sz w:val="16"/>
                <w:szCs w:val="16"/>
              </w:rPr>
              <w:t>)</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60*30*2.75mm 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25</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矩形管（碳钢</w:t>
            </w:r>
            <w:r>
              <w:rPr>
                <w:sz w:val="16"/>
                <w:szCs w:val="16"/>
              </w:rPr>
              <w:t>)</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50*50*2.75mm 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26</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矩形管（碳钢</w:t>
            </w:r>
            <w:r>
              <w:rPr>
                <w:sz w:val="16"/>
                <w:szCs w:val="16"/>
              </w:rPr>
              <w:t>)</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70*50*3.0mm  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27</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矩形管（碳钢</w:t>
            </w:r>
            <w:r>
              <w:rPr>
                <w:sz w:val="16"/>
                <w:szCs w:val="16"/>
              </w:rPr>
              <w:t>)</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100*80*3.75mm 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28</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矩形管（碳钢</w:t>
            </w:r>
            <w:r>
              <w:rPr>
                <w:sz w:val="16"/>
                <w:szCs w:val="16"/>
              </w:rPr>
              <w:t>)</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140*80*3.75mm 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29</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角钢</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w:t>
            </w:r>
            <w:r>
              <w:rPr>
                <w:sz w:val="16"/>
                <w:szCs w:val="16"/>
              </w:rPr>
              <w:t>30*30*3mm 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30</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角钢</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w:t>
            </w:r>
            <w:r>
              <w:rPr>
                <w:sz w:val="16"/>
                <w:szCs w:val="16"/>
              </w:rPr>
              <w:t>40*40*4mm 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31</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角钢</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w:t>
            </w:r>
            <w:r>
              <w:rPr>
                <w:sz w:val="16"/>
                <w:szCs w:val="16"/>
              </w:rPr>
              <w:t>50*50*5mm 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32</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角钢</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w:t>
            </w:r>
            <w:r>
              <w:rPr>
                <w:sz w:val="16"/>
                <w:szCs w:val="16"/>
              </w:rPr>
              <w:t>63*63*6mm 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33</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角钢</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w:t>
            </w:r>
            <w:r>
              <w:rPr>
                <w:sz w:val="16"/>
                <w:szCs w:val="16"/>
              </w:rPr>
              <w:t>75*75*6mm 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34</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焊接钢管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60 * 3.5mm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35</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焊接钢管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114 * 4mm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1"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36</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格栅板</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30*3mm 孔</w:t>
            </w:r>
            <w:r>
              <w:rPr>
                <w:sz w:val="16"/>
                <w:szCs w:val="16"/>
              </w:rPr>
              <w:t>30*100mm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1m×</w:t>
            </w:r>
            <w:r>
              <w:rPr>
                <w:sz w:val="16"/>
                <w:szCs w:val="16"/>
              </w:rPr>
              <w:t>6m</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张</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40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37</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格栅板</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40*4mm 孔</w:t>
            </w:r>
            <w:r>
              <w:rPr>
                <w:sz w:val="16"/>
                <w:szCs w:val="16"/>
              </w:rPr>
              <w:t>30*100mm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1m×</w:t>
            </w:r>
            <w:r>
              <w:rPr>
                <w:sz w:val="16"/>
                <w:szCs w:val="16"/>
              </w:rPr>
              <w:t>6m</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张</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69"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38</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格栅板</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50*5mm 孔</w:t>
            </w:r>
            <w:r>
              <w:rPr>
                <w:sz w:val="16"/>
                <w:szCs w:val="16"/>
              </w:rPr>
              <w:t>30*100mm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1m×</w:t>
            </w:r>
            <w:r>
              <w:rPr>
                <w:sz w:val="16"/>
                <w:szCs w:val="16"/>
              </w:rPr>
              <w:t>6m</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张</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39</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钢板</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0.6mm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千克</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40</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钢板</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0.8mm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千克</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41</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钢板</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1mm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千克</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42</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钢板</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2mm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千克</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43</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钢板</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3mm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千克</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44</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钢板</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4mm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千克</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45</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钢板</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5mm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千克</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46</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钢板</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6mm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千克</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47</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钢板</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8mm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千克</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48</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钢板</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10mm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千克</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49</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钢板</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14mm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千克</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50</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花纹钢板</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6m*1.5m  厚</w:t>
            </w:r>
            <w:r>
              <w:rPr>
                <w:sz w:val="16"/>
                <w:szCs w:val="16"/>
              </w:rPr>
              <w:t>5mm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H-Q235，镀锌</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块</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51</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防滑热轧板</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1.26m * 6m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厚度</w:t>
            </w:r>
            <w:r>
              <w:rPr>
                <w:sz w:val="16"/>
                <w:szCs w:val="16"/>
              </w:rPr>
              <w:t>3mm</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张</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52</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防滑热轧板</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1.26m * 6m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厚度</w:t>
            </w:r>
            <w:r>
              <w:rPr>
                <w:sz w:val="16"/>
                <w:szCs w:val="16"/>
              </w:rPr>
              <w:t>5mm</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张</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53</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不锈钢板</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1.22m * 2.44m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厚度</w:t>
            </w:r>
            <w:r>
              <w:rPr>
                <w:sz w:val="16"/>
                <w:szCs w:val="16"/>
              </w:rPr>
              <w:t>2mm 304</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张</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54</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不锈钢板</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1.22m * 2.44m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厚度</w:t>
            </w:r>
            <w:r>
              <w:rPr>
                <w:sz w:val="16"/>
                <w:szCs w:val="16"/>
              </w:rPr>
              <w:t>3mm 304</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张</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91"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55</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方钢</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50mm×</w:t>
            </w:r>
            <w:r>
              <w:rPr>
                <w:sz w:val="16"/>
                <w:szCs w:val="16"/>
              </w:rPr>
              <w:t>100mm</w:t>
            </w:r>
            <w:r>
              <w:rPr>
                <w:rFonts w:hint="eastAsia" w:ascii="宋体" w:hAnsi="宋体" w:cs="宋体"/>
                <w:sz w:val="16"/>
                <w:szCs w:val="16"/>
              </w:rPr>
              <w:t>×</w:t>
            </w:r>
            <w:r>
              <w:rPr>
                <w:sz w:val="16"/>
                <w:szCs w:val="16"/>
              </w:rPr>
              <w:t>4mm 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305"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56</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方钢</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100mm×</w:t>
            </w:r>
            <w:r>
              <w:rPr>
                <w:sz w:val="16"/>
                <w:szCs w:val="16"/>
              </w:rPr>
              <w:t>100mm</w:t>
            </w:r>
            <w:r>
              <w:rPr>
                <w:rFonts w:hint="eastAsia" w:ascii="宋体" w:hAnsi="宋体" w:cs="宋体"/>
                <w:sz w:val="16"/>
                <w:szCs w:val="16"/>
              </w:rPr>
              <w:t>×</w:t>
            </w:r>
            <w:r>
              <w:rPr>
                <w:sz w:val="16"/>
                <w:szCs w:val="16"/>
              </w:rPr>
              <w:t>4mm 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57</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镀锌铁皮</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1m * 2m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厚度</w:t>
            </w:r>
            <w:r>
              <w:rPr>
                <w:sz w:val="16"/>
                <w:szCs w:val="16"/>
              </w:rPr>
              <w:t>1mm</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张</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5</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58</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镀锌铁皮</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1m * 2m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厚度</w:t>
            </w:r>
            <w:r>
              <w:rPr>
                <w:sz w:val="16"/>
                <w:szCs w:val="16"/>
              </w:rPr>
              <w:t>2mm</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张</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5</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59</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镀锌铁皮</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1m * 2m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厚度</w:t>
            </w:r>
            <w:r>
              <w:rPr>
                <w:sz w:val="16"/>
                <w:szCs w:val="16"/>
              </w:rPr>
              <w:t>3mm</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张</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5</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60</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镀锌角铁</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w:t>
            </w:r>
            <w:r>
              <w:rPr>
                <w:sz w:val="16"/>
                <w:szCs w:val="16"/>
              </w:rPr>
              <w:t xml:space="preserve">30*30*3mm  </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20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61</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镀锌角铁</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w:t>
            </w:r>
            <w:r>
              <w:rPr>
                <w:sz w:val="16"/>
                <w:szCs w:val="16"/>
              </w:rPr>
              <w:t>50*50*5mm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20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62</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镀锌角铁</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w:t>
            </w:r>
            <w:r>
              <w:rPr>
                <w:sz w:val="16"/>
                <w:szCs w:val="16"/>
              </w:rPr>
              <w:t>40*40*4mm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20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63</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镀锌角钢</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w:t>
            </w:r>
            <w:r>
              <w:rPr>
                <w:sz w:val="16"/>
                <w:szCs w:val="16"/>
              </w:rPr>
              <w:t>63*63*6mm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64</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镀锌角钢</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w:t>
            </w:r>
            <w:r>
              <w:rPr>
                <w:sz w:val="16"/>
                <w:szCs w:val="16"/>
              </w:rPr>
              <w:t>75*75*6mm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65</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1/2" sch40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66</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2" sch40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67</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DN15</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20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68</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DN20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20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69</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DN25</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20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70</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DN40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20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71</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 xml:space="preserve">DN50    </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20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72</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DN80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73</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DN100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74</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镀锌槽钢</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8#</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000000" w:fill="FFFFFF"/>
            <w:vAlign w:val="center"/>
          </w:tcPr>
          <w:p>
            <w:pPr>
              <w:widowControl/>
              <w:spacing w:line="0" w:lineRule="atLeast"/>
              <w:jc w:val="center"/>
              <w:rPr>
                <w:rFonts w:ascii="宋体" w:hAnsi="宋体" w:cs="宋体"/>
                <w:sz w:val="16"/>
                <w:szCs w:val="16"/>
              </w:rPr>
            </w:pPr>
            <w:r>
              <w:rPr>
                <w:rFonts w:hint="eastAsia" w:ascii="宋体" w:hAnsi="宋体" w:cs="宋体"/>
                <w:sz w:val="16"/>
                <w:szCs w:val="16"/>
              </w:rPr>
              <w:t>5</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75</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镀锌槽钢</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000000" w:fill="FFFFFF"/>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76</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镀锌槽钢</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 xml:space="preserve">14#  </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000000" w:fill="FFFFFF"/>
            <w:vAlign w:val="center"/>
          </w:tcPr>
          <w:p>
            <w:pPr>
              <w:widowControl/>
              <w:spacing w:line="0" w:lineRule="atLeast"/>
              <w:jc w:val="center"/>
              <w:rPr>
                <w:rFonts w:ascii="宋体" w:hAnsi="宋体" w:cs="宋体"/>
                <w:sz w:val="16"/>
                <w:szCs w:val="16"/>
              </w:rPr>
            </w:pPr>
            <w:r>
              <w:rPr>
                <w:rFonts w:hint="eastAsia" w:ascii="宋体" w:hAnsi="宋体" w:cs="宋体"/>
                <w:sz w:val="16"/>
                <w:szCs w:val="16"/>
              </w:rPr>
              <w:t>5</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77</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槽钢（碳钢）</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 xml:space="preserve">14#  </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000000" w:fill="FFFFFF"/>
            <w:vAlign w:val="center"/>
          </w:tcPr>
          <w:p>
            <w:pPr>
              <w:widowControl/>
              <w:spacing w:line="0" w:lineRule="atLeast"/>
              <w:jc w:val="center"/>
              <w:rPr>
                <w:rFonts w:ascii="宋体" w:hAnsi="宋体" w:cs="宋体"/>
                <w:sz w:val="16"/>
                <w:szCs w:val="16"/>
              </w:rPr>
            </w:pPr>
            <w:r>
              <w:rPr>
                <w:rFonts w:hint="eastAsia" w:ascii="宋体" w:hAnsi="宋体" w:cs="宋体"/>
                <w:sz w:val="16"/>
                <w:szCs w:val="16"/>
              </w:rPr>
              <w:t>5</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78</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槽钢（碳钢）</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 xml:space="preserve">10#  </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000000" w:fill="FFFFFF"/>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79</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槽钢（碳钢</w:t>
            </w:r>
            <w:r>
              <w:rPr>
                <w:sz w:val="16"/>
                <w:szCs w:val="16"/>
              </w:rPr>
              <w:t>)</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 xml:space="preserve">8# </w:t>
            </w:r>
            <w:r>
              <w:rPr>
                <w:rFonts w:hint="eastAsia" w:ascii="宋体" w:hAnsi="宋体" w:cs="宋体"/>
                <w:b/>
                <w:bCs/>
                <w:sz w:val="16"/>
                <w:szCs w:val="16"/>
              </w:rPr>
              <w:t> </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000000" w:fill="FFFFFF"/>
            <w:vAlign w:val="center"/>
          </w:tcPr>
          <w:p>
            <w:pPr>
              <w:widowControl/>
              <w:spacing w:line="0" w:lineRule="atLeast"/>
              <w:jc w:val="center"/>
              <w:rPr>
                <w:rFonts w:ascii="宋体" w:hAnsi="宋体" w:cs="宋体"/>
                <w:sz w:val="16"/>
                <w:szCs w:val="16"/>
              </w:rPr>
            </w:pPr>
            <w:r>
              <w:rPr>
                <w:rFonts w:hint="eastAsia" w:ascii="宋体" w:hAnsi="宋体" w:cs="宋体"/>
                <w:sz w:val="16"/>
                <w:szCs w:val="16"/>
              </w:rPr>
              <w:t>5</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80</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槽钢（碳钢</w:t>
            </w:r>
            <w:r>
              <w:rPr>
                <w:sz w:val="16"/>
                <w:szCs w:val="16"/>
              </w:rPr>
              <w:t>)</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 xml:space="preserve">6.3#  </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000000" w:fill="FFFFFF"/>
            <w:vAlign w:val="center"/>
          </w:tcPr>
          <w:p>
            <w:pPr>
              <w:widowControl/>
              <w:spacing w:line="0" w:lineRule="atLeast"/>
              <w:jc w:val="center"/>
              <w:rPr>
                <w:rFonts w:ascii="宋体" w:hAnsi="宋体" w:cs="宋体"/>
                <w:sz w:val="16"/>
                <w:szCs w:val="16"/>
              </w:rPr>
            </w:pPr>
            <w:r>
              <w:rPr>
                <w:rFonts w:hint="eastAsia" w:ascii="宋体" w:hAnsi="宋体" w:cs="宋体"/>
                <w:sz w:val="16"/>
                <w:szCs w:val="16"/>
              </w:rPr>
              <w:t>5</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81</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槽钢（碳钢</w:t>
            </w:r>
            <w:r>
              <w:rPr>
                <w:sz w:val="16"/>
                <w:szCs w:val="16"/>
              </w:rPr>
              <w:t>)</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 xml:space="preserve">12#  </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000000" w:fill="FFFFFF"/>
            <w:vAlign w:val="center"/>
          </w:tcPr>
          <w:p>
            <w:pPr>
              <w:widowControl/>
              <w:spacing w:line="0" w:lineRule="atLeast"/>
              <w:jc w:val="center"/>
              <w:rPr>
                <w:rFonts w:ascii="宋体" w:hAnsi="宋体" w:cs="宋体"/>
                <w:sz w:val="16"/>
                <w:szCs w:val="16"/>
              </w:rPr>
            </w:pPr>
            <w:r>
              <w:rPr>
                <w:rFonts w:hint="eastAsia" w:ascii="宋体" w:hAnsi="宋体" w:cs="宋体"/>
                <w:sz w:val="16"/>
                <w:szCs w:val="16"/>
              </w:rPr>
              <w:t>5</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393"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82</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不锈钢网格</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菱形</w:t>
            </w:r>
            <w:r>
              <w:rPr>
                <w:sz w:val="16"/>
                <w:szCs w:val="16"/>
              </w:rPr>
              <w:t>50*100mm 304</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丝径</w:t>
            </w:r>
            <w:r>
              <w:rPr>
                <w:sz w:val="16"/>
                <w:szCs w:val="16"/>
              </w:rPr>
              <w:t>3mm</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平方米</w:t>
            </w:r>
          </w:p>
        </w:tc>
        <w:tc>
          <w:tcPr>
            <w:tcW w:w="709" w:type="dxa"/>
            <w:tcBorders>
              <w:top w:val="nil"/>
              <w:left w:val="nil"/>
              <w:bottom w:val="single" w:color="auto" w:sz="4" w:space="0"/>
              <w:right w:val="single" w:color="auto" w:sz="4" w:space="0"/>
            </w:tcBorders>
            <w:shd w:val="clear" w:color="000000" w:fill="FFFFFF"/>
            <w:vAlign w:val="center"/>
          </w:tcPr>
          <w:p>
            <w:pPr>
              <w:widowControl/>
              <w:spacing w:line="0" w:lineRule="atLeast"/>
              <w:jc w:val="center"/>
              <w:rPr>
                <w:rFonts w:ascii="宋体" w:hAnsi="宋体" w:cs="宋体"/>
                <w:sz w:val="16"/>
                <w:szCs w:val="16"/>
              </w:rPr>
            </w:pPr>
            <w:r>
              <w:rPr>
                <w:rFonts w:hint="eastAsia" w:ascii="宋体" w:hAnsi="宋体" w:cs="宋体"/>
                <w:sz w:val="16"/>
                <w:szCs w:val="16"/>
              </w:rPr>
              <w:t>30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83</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不锈钢角铁</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w:t>
            </w:r>
            <w:r>
              <w:rPr>
                <w:sz w:val="16"/>
                <w:szCs w:val="16"/>
              </w:rPr>
              <w:t>30*30*3mm 304</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000000" w:fill="FFFFFF"/>
            <w:vAlign w:val="center"/>
          </w:tcPr>
          <w:p>
            <w:pPr>
              <w:widowControl/>
              <w:spacing w:line="0" w:lineRule="atLeast"/>
              <w:jc w:val="center"/>
              <w:rPr>
                <w:rFonts w:ascii="宋体" w:hAnsi="宋体" w:cs="宋体"/>
                <w:sz w:val="16"/>
                <w:szCs w:val="16"/>
              </w:rPr>
            </w:pPr>
            <w:r>
              <w:rPr>
                <w:rFonts w:hint="eastAsia" w:ascii="宋体" w:hAnsi="宋体" w:cs="宋体"/>
                <w:sz w:val="16"/>
                <w:szCs w:val="16"/>
              </w:rPr>
              <w:t>5</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84</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不锈钢角铁</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w:t>
            </w:r>
            <w:r>
              <w:rPr>
                <w:sz w:val="16"/>
                <w:szCs w:val="16"/>
              </w:rPr>
              <w:t>40*40*4mm 304</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000000" w:fill="FFFFFF"/>
            <w:vAlign w:val="center"/>
          </w:tcPr>
          <w:p>
            <w:pPr>
              <w:widowControl/>
              <w:spacing w:line="0" w:lineRule="atLeast"/>
              <w:jc w:val="center"/>
              <w:rPr>
                <w:rFonts w:ascii="宋体" w:hAnsi="宋体" w:cs="宋体"/>
                <w:sz w:val="16"/>
                <w:szCs w:val="16"/>
              </w:rPr>
            </w:pPr>
            <w:r>
              <w:rPr>
                <w:rFonts w:hint="eastAsia" w:ascii="宋体" w:hAnsi="宋体" w:cs="宋体"/>
                <w:sz w:val="16"/>
                <w:szCs w:val="16"/>
              </w:rPr>
              <w:t>5</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85</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不锈钢角铁</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w:t>
            </w:r>
            <w:r>
              <w:rPr>
                <w:sz w:val="16"/>
                <w:szCs w:val="16"/>
              </w:rPr>
              <w:t>50*50*5mm 304</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000000" w:fill="FFFFFF"/>
            <w:vAlign w:val="center"/>
          </w:tcPr>
          <w:p>
            <w:pPr>
              <w:widowControl/>
              <w:spacing w:line="0" w:lineRule="atLeast"/>
              <w:jc w:val="center"/>
              <w:rPr>
                <w:rFonts w:ascii="宋体" w:hAnsi="宋体" w:cs="宋体"/>
                <w:sz w:val="16"/>
                <w:szCs w:val="16"/>
              </w:rPr>
            </w:pPr>
            <w:r>
              <w:rPr>
                <w:rFonts w:hint="eastAsia" w:ascii="宋体" w:hAnsi="宋体" w:cs="宋体"/>
                <w:sz w:val="16"/>
                <w:szCs w:val="16"/>
              </w:rPr>
              <w:t>5</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86</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镀锌扁铁</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 xml:space="preserve">30 * 3mm  </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000000" w:fill="FFFFFF"/>
            <w:vAlign w:val="center"/>
          </w:tcPr>
          <w:p>
            <w:pPr>
              <w:widowControl/>
              <w:spacing w:line="0" w:lineRule="atLeast"/>
              <w:jc w:val="center"/>
              <w:rPr>
                <w:rFonts w:ascii="宋体" w:hAnsi="宋体" w:cs="宋体"/>
                <w:sz w:val="16"/>
                <w:szCs w:val="16"/>
              </w:rPr>
            </w:pPr>
            <w:r>
              <w:rPr>
                <w:rFonts w:hint="eastAsia" w:ascii="宋体" w:hAnsi="宋体" w:cs="宋体"/>
                <w:sz w:val="16"/>
                <w:szCs w:val="16"/>
              </w:rPr>
              <w:t>5</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87</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镀锌扁铁</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40 * 4mm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000000" w:fill="FFFFFF"/>
            <w:vAlign w:val="center"/>
          </w:tcPr>
          <w:p>
            <w:pPr>
              <w:widowControl/>
              <w:spacing w:line="0" w:lineRule="atLeast"/>
              <w:jc w:val="center"/>
              <w:rPr>
                <w:rFonts w:ascii="宋体" w:hAnsi="宋体" w:cs="宋体"/>
                <w:sz w:val="16"/>
                <w:szCs w:val="16"/>
              </w:rPr>
            </w:pPr>
            <w:r>
              <w:rPr>
                <w:rFonts w:hint="eastAsia" w:ascii="宋体" w:hAnsi="宋体" w:cs="宋体"/>
                <w:sz w:val="16"/>
                <w:szCs w:val="16"/>
              </w:rPr>
              <w:t>5</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88</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镀锌扁铁</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50 * 5mm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000000" w:fill="FFFFFF"/>
            <w:vAlign w:val="center"/>
          </w:tcPr>
          <w:p>
            <w:pPr>
              <w:widowControl/>
              <w:spacing w:line="0" w:lineRule="atLeast"/>
              <w:jc w:val="center"/>
              <w:rPr>
                <w:rFonts w:ascii="宋体" w:hAnsi="宋体" w:cs="宋体"/>
                <w:sz w:val="16"/>
                <w:szCs w:val="16"/>
              </w:rPr>
            </w:pPr>
            <w:r>
              <w:rPr>
                <w:rFonts w:hint="eastAsia" w:ascii="宋体" w:hAnsi="宋体" w:cs="宋体"/>
                <w:sz w:val="16"/>
                <w:szCs w:val="16"/>
              </w:rPr>
              <w:t>5</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89</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镀锌扁钢</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100×</w:t>
            </w:r>
            <w:r>
              <w:rPr>
                <w:sz w:val="16"/>
                <w:szCs w:val="16"/>
              </w:rPr>
              <w:t>5</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000000" w:fill="FFFFFF"/>
            <w:vAlign w:val="center"/>
          </w:tcPr>
          <w:p>
            <w:pPr>
              <w:widowControl/>
              <w:spacing w:line="0" w:lineRule="atLeast"/>
              <w:jc w:val="center"/>
              <w:rPr>
                <w:rFonts w:ascii="宋体" w:hAnsi="宋体" w:cs="宋体"/>
                <w:sz w:val="16"/>
                <w:szCs w:val="16"/>
              </w:rPr>
            </w:pPr>
            <w:r>
              <w:rPr>
                <w:rFonts w:hint="eastAsia" w:ascii="宋体" w:hAnsi="宋体" w:cs="宋体"/>
                <w:sz w:val="16"/>
                <w:szCs w:val="16"/>
              </w:rPr>
              <w:t>5</w:t>
            </w:r>
          </w:p>
        </w:tc>
        <w:tc>
          <w:tcPr>
            <w:tcW w:w="709" w:type="dxa"/>
            <w:tcBorders>
              <w:top w:val="nil"/>
              <w:left w:val="nil"/>
              <w:bottom w:val="single" w:color="auto" w:sz="4" w:space="0"/>
              <w:right w:val="single" w:color="auto" w:sz="4" w:space="0"/>
            </w:tcBorders>
            <w:shd w:val="clear" w:color="auto" w:fill="auto"/>
            <w:vAlign w:val="bottom"/>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90</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不锈钢扁铁</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40×</w:t>
            </w:r>
            <w:r>
              <w:rPr>
                <w:sz w:val="16"/>
                <w:szCs w:val="16"/>
              </w:rPr>
              <w:t>4</w:t>
            </w:r>
            <w:r>
              <w:rPr>
                <w:rFonts w:hint="eastAsia" w:ascii="宋体" w:hAnsi="宋体" w:cs="宋体"/>
                <w:sz w:val="16"/>
                <w:szCs w:val="16"/>
              </w:rPr>
              <w:t>（</w:t>
            </w:r>
            <w:r>
              <w:rPr>
                <w:sz w:val="16"/>
                <w:szCs w:val="16"/>
              </w:rPr>
              <w:t>6m</w:t>
            </w:r>
            <w:r>
              <w:rPr>
                <w:rFonts w:hint="eastAsia" w:ascii="宋体" w:hAnsi="宋体" w:cs="宋体"/>
                <w:sz w:val="16"/>
                <w:szCs w:val="16"/>
              </w:rPr>
              <w:t>）</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304</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000000" w:fill="FFFFFF"/>
            <w:vAlign w:val="center"/>
          </w:tcPr>
          <w:p>
            <w:pPr>
              <w:widowControl/>
              <w:spacing w:line="0" w:lineRule="atLeast"/>
              <w:jc w:val="center"/>
              <w:rPr>
                <w:rFonts w:ascii="宋体" w:hAnsi="宋体" w:cs="宋体"/>
                <w:sz w:val="16"/>
                <w:szCs w:val="16"/>
              </w:rPr>
            </w:pPr>
            <w:r>
              <w:rPr>
                <w:rFonts w:hint="eastAsia" w:ascii="宋体" w:hAnsi="宋体" w:cs="宋体"/>
                <w:sz w:val="16"/>
                <w:szCs w:val="16"/>
              </w:rPr>
              <w:t>5</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91</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不锈钢管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38 * 3mm  304</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000000" w:fill="FFFFFF"/>
            <w:vAlign w:val="center"/>
          </w:tcPr>
          <w:p>
            <w:pPr>
              <w:widowControl/>
              <w:spacing w:line="0" w:lineRule="atLeast"/>
              <w:jc w:val="center"/>
              <w:rPr>
                <w:rFonts w:ascii="宋体" w:hAnsi="宋体" w:cs="宋体"/>
                <w:sz w:val="16"/>
                <w:szCs w:val="16"/>
              </w:rPr>
            </w:pPr>
            <w:r>
              <w:rPr>
                <w:rFonts w:hint="eastAsia" w:ascii="宋体" w:hAnsi="宋体" w:cs="宋体"/>
                <w:sz w:val="16"/>
                <w:szCs w:val="16"/>
              </w:rPr>
              <w:t>5</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92</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不锈钢管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60 * 4mm  304</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000000" w:fill="FFFFFF"/>
            <w:vAlign w:val="center"/>
          </w:tcPr>
          <w:p>
            <w:pPr>
              <w:widowControl/>
              <w:spacing w:line="0" w:lineRule="atLeast"/>
              <w:jc w:val="center"/>
              <w:rPr>
                <w:rFonts w:ascii="宋体" w:hAnsi="宋体" w:cs="宋体"/>
                <w:sz w:val="16"/>
                <w:szCs w:val="16"/>
              </w:rPr>
            </w:pPr>
            <w:r>
              <w:rPr>
                <w:rFonts w:hint="eastAsia" w:ascii="宋体" w:hAnsi="宋体" w:cs="宋体"/>
                <w:sz w:val="16"/>
                <w:szCs w:val="16"/>
              </w:rPr>
              <w:t>5</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93</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不锈钢管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108 * 4.5mm 304</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000000" w:fill="FFFFFF"/>
            <w:vAlign w:val="center"/>
          </w:tcPr>
          <w:p>
            <w:pPr>
              <w:widowControl/>
              <w:spacing w:line="0" w:lineRule="atLeast"/>
              <w:jc w:val="center"/>
              <w:rPr>
                <w:rFonts w:ascii="宋体" w:hAnsi="宋体" w:cs="宋体"/>
                <w:sz w:val="16"/>
                <w:szCs w:val="16"/>
              </w:rPr>
            </w:pPr>
            <w:r>
              <w:rPr>
                <w:rFonts w:hint="eastAsia" w:ascii="宋体" w:hAnsi="宋体" w:cs="宋体"/>
                <w:sz w:val="16"/>
                <w:szCs w:val="16"/>
              </w:rPr>
              <w:t>5</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94</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不锈钢管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1/2" sch40s</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304</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95</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TUBE不锈钢管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1/2" 316L</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96</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TUBE不锈钢管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1/4" 316L</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97</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TUBE不锈钢管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3/8" 316L</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98</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不锈钢管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57*4.5</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304</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6</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99</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不锈钢管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DN65×</w:t>
            </w:r>
            <w:r>
              <w:rPr>
                <w:sz w:val="16"/>
                <w:szCs w:val="16"/>
              </w:rPr>
              <w:t xml:space="preserve">5 </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304L</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6</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100</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不锈钢管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89*4</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304</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6</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101</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不锈钢无缝钢管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8</w:t>
            </w:r>
            <w:r>
              <w:rPr>
                <w:rFonts w:hint="eastAsia" w:ascii="宋体" w:hAnsi="宋体" w:cs="宋体"/>
                <w:sz w:val="16"/>
                <w:szCs w:val="16"/>
              </w:rPr>
              <w:t>×</w:t>
            </w:r>
            <w:r>
              <w:rPr>
                <w:sz w:val="16"/>
                <w:szCs w:val="16"/>
              </w:rPr>
              <w:t xml:space="preserve">1 </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304</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102</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不锈钢无缝钢管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14</w:t>
            </w:r>
            <w:r>
              <w:rPr>
                <w:rFonts w:hint="eastAsia" w:ascii="宋体" w:hAnsi="宋体" w:cs="宋体"/>
                <w:sz w:val="16"/>
                <w:szCs w:val="16"/>
              </w:rPr>
              <w:t>×</w:t>
            </w:r>
            <w:r>
              <w:rPr>
                <w:sz w:val="16"/>
                <w:szCs w:val="16"/>
              </w:rPr>
              <w:t xml:space="preserve">2  </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304</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62"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103</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无缝不锈钢管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DN40 PN16 δ≥</w:t>
            </w:r>
            <w:r>
              <w:rPr>
                <w:sz w:val="16"/>
                <w:szCs w:val="16"/>
              </w:rPr>
              <w:t>4</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304</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104</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C型钢</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200×</w:t>
            </w:r>
            <w:r>
              <w:rPr>
                <w:sz w:val="16"/>
                <w:szCs w:val="16"/>
              </w:rPr>
              <w:t>50</w:t>
            </w:r>
            <w:r>
              <w:rPr>
                <w:rFonts w:hint="eastAsia" w:ascii="宋体" w:hAnsi="宋体" w:cs="宋体"/>
                <w:sz w:val="16"/>
                <w:szCs w:val="16"/>
              </w:rPr>
              <w:t>×</w:t>
            </w:r>
            <w:r>
              <w:rPr>
                <w:sz w:val="16"/>
                <w:szCs w:val="16"/>
              </w:rPr>
              <w:t>20</w:t>
            </w:r>
            <w:r>
              <w:rPr>
                <w:rFonts w:hint="eastAsia" w:ascii="宋体" w:hAnsi="宋体" w:cs="宋体"/>
                <w:sz w:val="16"/>
                <w:szCs w:val="16"/>
              </w:rPr>
              <w:t>×</w:t>
            </w:r>
            <w:r>
              <w:rPr>
                <w:sz w:val="16"/>
                <w:szCs w:val="16"/>
              </w:rPr>
              <w:t>3</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8米</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5</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105</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C型钢</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160*50*20*3mm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5</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419" w:hRule="atLeast"/>
        </w:trPr>
        <w:tc>
          <w:tcPr>
            <w:tcW w:w="554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rPr>
                <w:rFonts w:ascii="宋体" w:hAnsi="宋体" w:cs="宋体"/>
                <w:sz w:val="20"/>
                <w:szCs w:val="20"/>
              </w:rPr>
            </w:pPr>
            <w:r>
              <w:rPr>
                <w:rFonts w:hint="eastAsia" w:ascii="宋体" w:hAnsi="宋体" w:cs="宋体"/>
                <w:sz w:val="20"/>
                <w:szCs w:val="20"/>
              </w:rPr>
              <w:t>以上合计总价（大写）： 元</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22"/>
                <w:szCs w:val="22"/>
              </w:rPr>
            </w:pPr>
            <w:r>
              <w:rPr>
                <w:rFonts w:hint="eastAsia" w:ascii="宋体" w:hAnsi="宋体" w:cs="宋体"/>
                <w:sz w:val="22"/>
                <w:szCs w:val="22"/>
              </w:rPr>
              <w:t>　</w:t>
            </w:r>
          </w:p>
        </w:tc>
        <w:tc>
          <w:tcPr>
            <w:tcW w:w="2977"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sz w:val="22"/>
                <w:szCs w:val="22"/>
              </w:rPr>
            </w:pPr>
            <w:r>
              <w:rPr>
                <w:rFonts w:hint="eastAsia" w:ascii="宋体" w:hAnsi="宋体" w:cs="宋体"/>
                <w:sz w:val="22"/>
                <w:szCs w:val="22"/>
              </w:rPr>
              <w:t>小写：  元</w:t>
            </w:r>
          </w:p>
        </w:tc>
      </w:tr>
      <w:tr>
        <w:tblPrEx>
          <w:tblCellMar>
            <w:top w:w="0" w:type="dxa"/>
            <w:left w:w="108" w:type="dxa"/>
            <w:bottom w:w="0" w:type="dxa"/>
            <w:right w:w="108" w:type="dxa"/>
          </w:tblCellMar>
        </w:tblPrEx>
        <w:trPr>
          <w:trHeight w:val="419" w:hRule="atLeast"/>
        </w:trPr>
        <w:tc>
          <w:tcPr>
            <w:tcW w:w="554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rPr>
                <w:rFonts w:ascii="宋体" w:hAnsi="宋体" w:cs="宋体"/>
                <w:sz w:val="20"/>
                <w:szCs w:val="20"/>
              </w:rPr>
            </w:pPr>
            <w:r>
              <w:rPr>
                <w:rFonts w:hint="eastAsia" w:ascii="宋体" w:hAnsi="宋体" w:cs="宋体"/>
                <w:sz w:val="20"/>
                <w:szCs w:val="20"/>
              </w:rPr>
              <w:t>报价有效期：</w:t>
            </w:r>
            <w:r>
              <w:rPr>
                <w:sz w:val="20"/>
                <w:szCs w:val="20"/>
              </w:rPr>
              <w:t>2022.1.1-2022.12.31</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22"/>
                <w:szCs w:val="22"/>
              </w:rPr>
            </w:pPr>
            <w:r>
              <w:rPr>
                <w:rFonts w:hint="eastAsia" w:ascii="宋体" w:hAnsi="宋体" w:cs="宋体"/>
                <w:sz w:val="22"/>
                <w:szCs w:val="22"/>
              </w:rPr>
              <w:t>　</w:t>
            </w:r>
          </w:p>
        </w:tc>
        <w:tc>
          <w:tcPr>
            <w:tcW w:w="2977"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sz w:val="22"/>
                <w:szCs w:val="22"/>
              </w:rPr>
            </w:pPr>
            <w:r>
              <w:rPr>
                <w:rFonts w:hint="eastAsia" w:ascii="宋体" w:hAnsi="宋体" w:cs="宋体"/>
                <w:sz w:val="22"/>
                <w:szCs w:val="22"/>
              </w:rPr>
              <w:t>税率：13%</w:t>
            </w:r>
          </w:p>
        </w:tc>
      </w:tr>
    </w:tbl>
    <w:p>
      <w:pPr>
        <w:spacing w:line="360" w:lineRule="auto"/>
        <w:jc w:val="left"/>
        <w:rPr>
          <w:rFonts w:ascii="宋体" w:hAnsi="宋体" w:cs="‹ÎSå"/>
          <w:color w:val="auto"/>
          <w:kern w:val="1"/>
          <w:szCs w:val="21"/>
        </w:rPr>
      </w:pPr>
      <w:r>
        <w:rPr>
          <w:rFonts w:hint="eastAsia" w:ascii="宋体" w:hAnsi="宋体" w:cs="‹ÎSå"/>
          <w:color w:val="auto"/>
          <w:kern w:val="1"/>
          <w:szCs w:val="21"/>
        </w:rPr>
        <w:t>4.2、技术要求</w:t>
      </w:r>
    </w:p>
    <w:p>
      <w:pPr>
        <w:spacing w:line="360" w:lineRule="auto"/>
        <w:jc w:val="left"/>
        <w:rPr>
          <w:rFonts w:ascii="宋体" w:hAnsi="宋体" w:cs="‹ÎSå"/>
          <w:color w:val="auto"/>
          <w:kern w:val="1"/>
          <w:szCs w:val="21"/>
        </w:rPr>
      </w:pPr>
      <w:r>
        <w:rPr>
          <w:rFonts w:hint="eastAsia" w:ascii="宋体" w:hAnsi="宋体" w:cs="‹ÎSå"/>
          <w:color w:val="auto"/>
          <w:kern w:val="1"/>
          <w:szCs w:val="21"/>
        </w:rPr>
        <w:t>4.2.1、投标方必须严格按照我公司招标文件物料的规格型号及物料描述要求报价，所供产品应符合安全规范要求和技术标准。</w:t>
      </w:r>
    </w:p>
    <w:p>
      <w:pPr>
        <w:spacing w:line="360" w:lineRule="auto"/>
        <w:jc w:val="left"/>
        <w:rPr>
          <w:rFonts w:ascii="宋体" w:hAnsi="宋体" w:cs="‹ÎSå"/>
          <w:color w:val="auto"/>
          <w:kern w:val="1"/>
          <w:szCs w:val="21"/>
        </w:rPr>
      </w:pPr>
      <w:r>
        <w:rPr>
          <w:rFonts w:hint="eastAsia" w:ascii="宋体" w:hAnsi="宋体" w:cs="‹ÎSå"/>
          <w:color w:val="auto"/>
          <w:kern w:val="1"/>
          <w:szCs w:val="21"/>
        </w:rPr>
        <w:t>4.2.2、标的物必须符合相应国家标准或行业标准，产品质量合格（附</w:t>
      </w:r>
      <w:r>
        <w:rPr>
          <w:rFonts w:hint="eastAsia" w:ascii="宋体" w:hAnsi="宋体" w:cs="‹ÎSå"/>
          <w:color w:val="FF0000"/>
          <w:kern w:val="1"/>
          <w:szCs w:val="21"/>
        </w:rPr>
        <w:t>产品合格证</w:t>
      </w:r>
      <w:r>
        <w:rPr>
          <w:rFonts w:hint="eastAsia" w:ascii="宋体" w:hAnsi="宋体" w:cs="‹ÎSå"/>
          <w:color w:val="auto"/>
          <w:kern w:val="1"/>
          <w:szCs w:val="21"/>
        </w:rPr>
        <w:t>和</w:t>
      </w:r>
      <w:r>
        <w:rPr>
          <w:rFonts w:hint="eastAsia" w:ascii="宋体" w:hAnsi="宋体" w:cs="‹ÎSå"/>
          <w:color w:val="FF0000"/>
          <w:kern w:val="1"/>
          <w:szCs w:val="21"/>
        </w:rPr>
        <w:t>相关技术资料</w:t>
      </w:r>
      <w:r>
        <w:rPr>
          <w:rFonts w:hint="eastAsia" w:ascii="宋体" w:hAnsi="宋体" w:cs="‹ÎSå"/>
          <w:color w:val="auto"/>
          <w:kern w:val="1"/>
          <w:szCs w:val="21"/>
        </w:rPr>
        <w:t>）满足我公司使用要求。</w:t>
      </w:r>
    </w:p>
    <w:p>
      <w:pPr>
        <w:wordWrap w:val="0"/>
        <w:spacing w:line="360" w:lineRule="auto"/>
        <w:jc w:val="left"/>
        <w:rPr>
          <w:rFonts w:ascii="宋体" w:hAnsi="宋体" w:cs="‹ÎSå"/>
          <w:color w:val="auto"/>
          <w:kern w:val="1"/>
          <w:szCs w:val="21"/>
        </w:rPr>
      </w:pPr>
      <w:r>
        <w:rPr>
          <w:rFonts w:hint="eastAsia" w:ascii="宋体" w:hAnsi="宋体" w:cs="‹ÎSå"/>
          <w:color w:val="auto"/>
          <w:kern w:val="1"/>
          <w:szCs w:val="21"/>
        </w:rPr>
        <w:t>4</w:t>
      </w:r>
      <w:r>
        <w:rPr>
          <w:rFonts w:ascii="宋体" w:hAnsi="宋体" w:cs="‹ÎSå"/>
          <w:color w:val="auto"/>
          <w:kern w:val="1"/>
          <w:szCs w:val="21"/>
        </w:rPr>
        <w:t>.2.3</w:t>
      </w:r>
      <w:r>
        <w:rPr>
          <w:rFonts w:hint="eastAsia" w:ascii="宋体" w:hAnsi="宋体" w:cs="‹ÎSå"/>
          <w:color w:val="auto"/>
          <w:kern w:val="1"/>
          <w:szCs w:val="21"/>
        </w:rPr>
        <w:t>、投标方必须按招标文件要求投标报价，否</w:t>
      </w:r>
      <w:r>
        <w:rPr>
          <w:rFonts w:ascii="宋体" w:hAnsi="宋体" w:cs="‹ÎSå"/>
          <w:color w:val="auto"/>
          <w:kern w:val="1"/>
          <w:szCs w:val="21"/>
        </w:rPr>
        <w:t>则</w:t>
      </w:r>
      <w:r>
        <w:rPr>
          <w:rFonts w:hint="eastAsia" w:ascii="宋体" w:hAnsi="宋体" w:cs="‹ÎSå"/>
          <w:color w:val="auto"/>
          <w:kern w:val="1"/>
          <w:szCs w:val="21"/>
        </w:rPr>
        <w:t>按</w:t>
      </w:r>
      <w:r>
        <w:rPr>
          <w:rFonts w:ascii="宋体" w:hAnsi="宋体" w:cs="‹ÎSå"/>
          <w:color w:val="auto"/>
          <w:kern w:val="1"/>
          <w:szCs w:val="21"/>
        </w:rPr>
        <w:t>废标处</w:t>
      </w:r>
      <w:r>
        <w:rPr>
          <w:rFonts w:hint="eastAsia" w:ascii="宋体" w:hAnsi="宋体" w:cs="‹ÎSå"/>
          <w:color w:val="auto"/>
          <w:kern w:val="1"/>
          <w:szCs w:val="21"/>
        </w:rPr>
        <w:t>理</w:t>
      </w:r>
      <w:r>
        <w:rPr>
          <w:rFonts w:ascii="宋体" w:hAnsi="宋体" w:cs="‹ÎSå"/>
          <w:color w:val="auto"/>
          <w:kern w:val="1"/>
          <w:szCs w:val="21"/>
        </w:rPr>
        <w:t>。</w:t>
      </w:r>
    </w:p>
    <w:p>
      <w:pPr>
        <w:wordWrap w:val="0"/>
        <w:spacing w:line="360" w:lineRule="auto"/>
        <w:jc w:val="left"/>
        <w:rPr>
          <w:rFonts w:ascii="仿宋_GB2312" w:hAnsi="仿宋_GB2312" w:eastAsia="仿宋_GB2312" w:cs="仿宋_GB2312"/>
          <w:sz w:val="24"/>
        </w:rPr>
      </w:pPr>
      <w:r>
        <w:rPr>
          <w:rFonts w:hint="eastAsia" w:ascii="仿宋_GB2312" w:hAnsi="仿宋_GB2312" w:eastAsia="仿宋_GB2312" w:cs="仿宋_GB2312"/>
          <w:sz w:val="24"/>
        </w:rPr>
        <w:t>五、开标、评标及流标</w:t>
      </w:r>
    </w:p>
    <w:p>
      <w:pPr>
        <w:wordWrap w:val="0"/>
        <w:spacing w:line="360" w:lineRule="auto"/>
        <w:ind w:firstLine="480" w:firstLineChars="200"/>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、开标</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由招标方评标小组在确定的开标时间对报价书启封，评标小组首先对投标文件完整性检查和投标人资格符合性进行审查。</w:t>
      </w:r>
    </w:p>
    <w:p>
      <w:pPr>
        <w:numPr>
          <w:ilvl w:val="0"/>
          <w:numId w:val="1"/>
        </w:numPr>
        <w:spacing w:line="360" w:lineRule="auto"/>
        <w:ind w:firstLine="480" w:firstLineChars="200"/>
        <w:jc w:val="left"/>
        <w:rPr>
          <w:rFonts w:eastAsia="仿宋_GB2312"/>
          <w:color w:val="FF0000"/>
        </w:rPr>
      </w:pPr>
      <w:r>
        <w:rPr>
          <w:rFonts w:hint="eastAsia" w:ascii="仿宋_GB2312" w:hAnsi="仿宋_GB2312" w:eastAsia="仿宋_GB2312" w:cs="仿宋_GB2312"/>
          <w:sz w:val="24"/>
        </w:rPr>
        <w:t>评标</w:t>
      </w:r>
    </w:p>
    <w:p>
      <w:pPr>
        <w:spacing w:line="360" w:lineRule="auto"/>
        <w:ind w:firstLine="480" w:firstLineChars="200"/>
        <w:jc w:val="left"/>
        <w:rPr>
          <w:rFonts w:ascii="仿宋_GB2312" w:hAnsi="仿宋_GB2312" w:eastAsia="仿宋_GB2312" w:cs="仿宋_GB2312"/>
          <w:sz w:val="24"/>
        </w:rPr>
      </w:pPr>
      <w:r>
        <w:rPr>
          <w:rFonts w:ascii="仿宋_GB2312" w:hAnsi="仿宋_GB2312" w:eastAsia="仿宋_GB2312" w:cs="仿宋_GB2312"/>
          <w:sz w:val="24"/>
        </w:rPr>
        <w:t>2.1</w:t>
      </w:r>
      <w:r>
        <w:rPr>
          <w:rFonts w:hint="eastAsia" w:ascii="仿宋_GB2312" w:hAnsi="仿宋_GB2312" w:eastAsia="仿宋_GB2312" w:cs="仿宋_GB2312"/>
          <w:sz w:val="24"/>
        </w:rPr>
        <w:t>、综合</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rPr>
        <w:t>采取综合评审方法进行打分，具体按价格得分、技术得分、商务得分（得分比例根据货物内容确定）三个方面进行评审，并按综合得分由高到低顺序推选中标候选人。</w:t>
      </w:r>
    </w:p>
    <w:p>
      <w:pPr>
        <w:spacing w:line="360" w:lineRule="auto"/>
        <w:ind w:firstLine="480" w:firstLineChars="200"/>
        <w:jc w:val="left"/>
        <w:rPr>
          <w:rFonts w:ascii="仿宋_GB2312" w:hAnsi="仿宋_GB2312" w:eastAsia="仿宋_GB2312" w:cs="仿宋_GB2312"/>
          <w:bCs/>
          <w:sz w:val="24"/>
        </w:rPr>
      </w:pPr>
      <w:r>
        <w:rPr>
          <w:rFonts w:ascii="仿宋_GB2312" w:hAnsi="仿宋_GB2312" w:eastAsia="仿宋_GB2312" w:cs="仿宋_GB2312"/>
          <w:bCs/>
          <w:sz w:val="24"/>
        </w:rPr>
        <w:t>2.2</w:t>
      </w:r>
      <w:r>
        <w:rPr>
          <w:rFonts w:hint="eastAsia" w:ascii="仿宋_GB2312" w:hAnsi="仿宋_GB2312" w:eastAsia="仿宋_GB2312" w:cs="仿宋_GB2312"/>
          <w:bCs/>
          <w:sz w:val="24"/>
        </w:rPr>
        <w:t>、通用（</w:t>
      </w:r>
      <w:r>
        <w:rPr>
          <w:rFonts w:hint="eastAsia" w:ascii="仿宋_GB2312" w:hAnsi="仿宋_GB2312" w:eastAsia="仿宋_GB2312" w:cs="仿宋_GB2312"/>
          <w:bCs/>
          <w:color w:val="FF0000"/>
          <w:sz w:val="24"/>
        </w:rPr>
        <w:t>本次采用该种评标方式</w:t>
      </w:r>
      <w:r>
        <w:rPr>
          <w:rFonts w:hint="eastAsia" w:ascii="仿宋_GB2312" w:hAnsi="仿宋_GB2312" w:eastAsia="仿宋_GB2312" w:cs="仿宋_GB2312"/>
          <w:bCs/>
          <w:sz w:val="24"/>
        </w:rPr>
        <w:t>）</w:t>
      </w:r>
    </w:p>
    <w:p>
      <w:pPr>
        <w:spacing w:line="360" w:lineRule="auto"/>
        <w:ind w:firstLine="480" w:firstLineChars="200"/>
        <w:jc w:val="left"/>
        <w:rPr>
          <w:rFonts w:ascii="仿宋_GB2312" w:hAnsi="仿宋_GB2312" w:eastAsia="仿宋_GB2312" w:cs="仿宋_GB2312"/>
          <w:bCs/>
          <w:sz w:val="24"/>
        </w:rPr>
      </w:pPr>
      <w:r>
        <w:rPr>
          <w:rFonts w:ascii="仿宋_GB2312" w:hAnsi="仿宋_GB2312" w:eastAsia="仿宋_GB2312" w:cs="仿宋_GB2312"/>
          <w:bCs/>
          <w:sz w:val="24"/>
        </w:rPr>
        <w:t>2.2.1</w:t>
      </w:r>
      <w:r>
        <w:rPr>
          <w:rFonts w:hint="eastAsia" w:ascii="仿宋_GB2312" w:hAnsi="仿宋_GB2312" w:eastAsia="仿宋_GB2312" w:cs="仿宋_GB2312"/>
          <w:bCs/>
          <w:sz w:val="24"/>
        </w:rPr>
        <w:t>、质量合格前提下，合计总价最低为中标候选人。</w:t>
      </w:r>
    </w:p>
    <w:p>
      <w:pPr>
        <w:spacing w:line="360" w:lineRule="auto"/>
        <w:ind w:firstLine="480" w:firstLineChars="200"/>
        <w:jc w:val="left"/>
        <w:rPr>
          <w:rFonts w:ascii="仿宋_GB2312" w:hAnsi="仿宋_GB2312" w:eastAsia="仿宋_GB2312" w:cs="仿宋_GB2312"/>
          <w:bCs/>
          <w:sz w:val="24"/>
        </w:rPr>
      </w:pPr>
      <w:r>
        <w:rPr>
          <w:rFonts w:ascii="仿宋_GB2312" w:hAnsi="仿宋_GB2312" w:eastAsia="仿宋_GB2312" w:cs="仿宋_GB2312"/>
          <w:bCs/>
          <w:sz w:val="24"/>
        </w:rPr>
        <w:t>2.2.2</w:t>
      </w:r>
      <w:r>
        <w:rPr>
          <w:rFonts w:hint="eastAsia" w:ascii="仿宋_GB2312" w:hAnsi="仿宋_GB2312" w:eastAsia="仿宋_GB2312" w:cs="仿宋_GB2312"/>
          <w:bCs/>
          <w:sz w:val="24"/>
        </w:rPr>
        <w:t>、同等价格下，质量指标、售后服务更好的为中标候选人。</w:t>
      </w:r>
    </w:p>
    <w:p>
      <w:pPr>
        <w:spacing w:line="360" w:lineRule="auto"/>
        <w:ind w:firstLine="480" w:firstLineChars="200"/>
        <w:jc w:val="left"/>
        <w:rPr>
          <w:rFonts w:ascii="仿宋_GB2312" w:hAnsi="仿宋_GB2312" w:eastAsia="仿宋_GB2312" w:cs="仿宋_GB2312"/>
          <w:bCs/>
          <w:sz w:val="24"/>
        </w:rPr>
      </w:pPr>
      <w:r>
        <w:rPr>
          <w:rFonts w:ascii="仿宋_GB2312" w:hAnsi="仿宋_GB2312" w:eastAsia="仿宋_GB2312" w:cs="仿宋_GB2312"/>
          <w:bCs/>
          <w:sz w:val="24"/>
        </w:rPr>
        <w:t>2.2.3</w:t>
      </w:r>
      <w:r>
        <w:rPr>
          <w:rFonts w:hint="eastAsia" w:ascii="仿宋_GB2312" w:hAnsi="仿宋_GB2312" w:eastAsia="仿宋_GB2312" w:cs="仿宋_GB2312"/>
          <w:bCs/>
          <w:sz w:val="24"/>
        </w:rPr>
        <w:t>、同等价格、同等质量下，现有供应方为中标候选人。</w:t>
      </w:r>
    </w:p>
    <w:p>
      <w:pPr>
        <w:spacing w:line="360" w:lineRule="auto"/>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3、中标候选人的确定标准</w:t>
      </w:r>
    </w:p>
    <w:p>
      <w:pPr>
        <w:spacing w:line="360" w:lineRule="auto"/>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在最大限度地满足招标文件实质性要求前提下，按照招标文件中规定的各项因素进行评审，按排名由高到低顺序确定中标候选人。中标候选人数量见报价须知。</w:t>
      </w:r>
    </w:p>
    <w:p>
      <w:pPr>
        <w:pStyle w:val="8"/>
        <w:spacing w:line="360" w:lineRule="auto"/>
        <w:ind w:left="0" w:firstLine="480" w:firstLineChars="200"/>
        <w:rPr>
          <w:rFonts w:ascii="仿宋_GB2312" w:hAnsi="仿宋_GB2312" w:cs="仿宋_GB2312"/>
          <w:bCs/>
          <w:sz w:val="24"/>
          <w:szCs w:val="24"/>
        </w:rPr>
      </w:pPr>
      <w:r>
        <w:rPr>
          <w:rFonts w:hint="eastAsia" w:ascii="仿宋_GB2312" w:hAnsi="仿宋_GB2312" w:cs="仿宋_GB2312"/>
          <w:bCs/>
          <w:sz w:val="24"/>
          <w:szCs w:val="24"/>
        </w:rPr>
        <w:t>4、中标通知书</w:t>
      </w:r>
    </w:p>
    <w:p>
      <w:pPr>
        <w:spacing w:line="360" w:lineRule="auto"/>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4.1、评标结束后，招标方将在规定的发布信息媒体上公示中标候选人。公示期不少于3日。投标人可以在公示期内对评标结果以书面形式向招标方提出质疑，但需对质疑内容的真实性承担责任。公示期外提出的质疑，招标方将不予受理。</w:t>
      </w:r>
    </w:p>
    <w:p>
      <w:pPr>
        <w:spacing w:line="360" w:lineRule="auto"/>
        <w:ind w:firstLine="480" w:firstLineChars="200"/>
        <w:jc w:val="left"/>
        <w:rPr>
          <w:rFonts w:ascii="仿宋_GB2312" w:hAnsi="仿宋_GB2312" w:cs="仿宋_GB2312"/>
          <w:bCs/>
          <w:sz w:val="24"/>
        </w:rPr>
      </w:pPr>
      <w:r>
        <w:rPr>
          <w:rFonts w:hint="eastAsia" w:ascii="仿宋_GB2312" w:hAnsi="仿宋_GB2312" w:eastAsia="仿宋_GB2312" w:cs="仿宋_GB2312"/>
          <w:bCs/>
          <w:sz w:val="24"/>
        </w:rPr>
        <w:t>4.2、在投标有效期内，中标人确定后，招标方以书面、邮件或电话的形式向中标人发出中标通知。中标方应收到中标通知后30日内与招标方签订合同，未中标单位不再另行通知；招标结束后，招标方对未中标原因不予解释。</w:t>
      </w:r>
    </w:p>
    <w:p>
      <w:pPr>
        <w:spacing w:line="360" w:lineRule="auto"/>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5、流标</w:t>
      </w:r>
    </w:p>
    <w:p>
      <w:pPr>
        <w:spacing w:line="360" w:lineRule="auto"/>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5.1、招标方发现有串标、陪标等扰乱我方经营秩序的恶劣情况，本次招标流标，且不得再参与我公司今后的招标。</w:t>
      </w:r>
    </w:p>
    <w:p>
      <w:pPr>
        <w:spacing w:line="360" w:lineRule="auto"/>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5.2、投标单位不足3家的，本次招标按流标处理。</w:t>
      </w:r>
    </w:p>
    <w:p>
      <w:pPr>
        <w:spacing w:line="360" w:lineRule="auto"/>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6、废标</w:t>
      </w:r>
    </w:p>
    <w:p>
      <w:pPr>
        <w:spacing w:line="360" w:lineRule="auto"/>
        <w:ind w:firstLine="480" w:firstLineChars="200"/>
        <w:jc w:val="left"/>
        <w:rPr>
          <w:rFonts w:eastAsia="仿宋_GB2312"/>
          <w:bCs/>
        </w:rPr>
      </w:pPr>
      <w:r>
        <w:rPr>
          <w:rFonts w:hint="eastAsia" w:ascii="仿宋_GB2312" w:hAnsi="仿宋_GB2312" w:eastAsia="仿宋_GB2312" w:cs="仿宋_GB2312"/>
          <w:bCs/>
          <w:sz w:val="24"/>
        </w:rPr>
        <w:t>6.1、凡投标方不具备生产经营资质的，或招标文件填写不完整、报价有空项的，或不符合招标方技术要求的，经我司评标小组评定，作废标处理。</w:t>
      </w:r>
    </w:p>
    <w:p>
      <w:pPr>
        <w:spacing w:line="360" w:lineRule="auto"/>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6.2、有效投标单位不足3家的，本次招标项目按废标处理。</w:t>
      </w:r>
    </w:p>
    <w:p>
      <w:pPr>
        <w:spacing w:line="360" w:lineRule="auto"/>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6.3、排名第一的中标候选人放弃中标、因不可抗力不能履行合同、不按照招标文件要求提交履约保证金，或者被查实存在影响中标结果的违法行为等情形，不符合中标条件的，本次招标按废标处理。</w:t>
      </w:r>
    </w:p>
    <w:p>
      <w:pPr>
        <w:spacing w:line="360" w:lineRule="auto"/>
        <w:ind w:firstLine="480" w:firstLineChars="200"/>
        <w:jc w:val="left"/>
        <w:rPr>
          <w:rFonts w:eastAsia="仿宋_GB2312"/>
          <w:bCs/>
        </w:rPr>
      </w:pPr>
      <w:r>
        <w:rPr>
          <w:rFonts w:hint="eastAsia" w:ascii="仿宋_GB2312" w:hAnsi="仿宋_GB2312" w:eastAsia="仿宋_GB2312" w:cs="仿宋_GB2312"/>
          <w:bCs/>
          <w:sz w:val="24"/>
        </w:rPr>
        <w:t>6.4、中标结果公布后，中标供应商放弃中标资格的，本次招标项目按废标处理。</w:t>
      </w:r>
    </w:p>
    <w:p>
      <w:pPr>
        <w:spacing w:line="360" w:lineRule="auto"/>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7、其他注意事项</w:t>
      </w:r>
    </w:p>
    <w:p>
      <w:pPr>
        <w:spacing w:line="360" w:lineRule="auto"/>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7</w:t>
      </w:r>
      <w:r>
        <w:rPr>
          <w:rFonts w:ascii="仿宋_GB2312" w:hAnsi="仿宋_GB2312" w:eastAsia="仿宋_GB2312" w:cs="仿宋_GB2312"/>
          <w:bCs/>
          <w:sz w:val="24"/>
        </w:rPr>
        <w:t>.1</w:t>
      </w:r>
      <w:r>
        <w:rPr>
          <w:rFonts w:hint="eastAsia" w:ascii="仿宋_GB2312" w:hAnsi="仿宋_GB2312" w:eastAsia="仿宋_GB2312" w:cs="仿宋_GB2312"/>
          <w:bCs/>
          <w:sz w:val="24"/>
        </w:rPr>
        <w:t>、投标方应保证产品各项指标符合国标，无国标强制要求的应符合我方使用要求，否则应及时调换或退货处理。</w:t>
      </w:r>
    </w:p>
    <w:p>
      <w:pPr>
        <w:pStyle w:val="3"/>
        <w:spacing w:line="360" w:lineRule="auto"/>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bCs/>
          <w:sz w:val="24"/>
          <w:szCs w:val="24"/>
        </w:rPr>
        <w:t>7.2、如因中标方原因，对我司生产造成影响的，投标保证金将不予退还。如影响严重的，我司将依法追究投标方相关责任。</w:t>
      </w:r>
    </w:p>
    <w:p>
      <w:pPr>
        <w:spacing w:line="360" w:lineRule="auto"/>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7.3、中标供应商有下列情形之一的，我司有权依法追究投标方相关责任并拒绝投标方参与我司招标工作且投标保证金将不予退还。</w:t>
      </w:r>
    </w:p>
    <w:p>
      <w:pPr>
        <w:spacing w:line="360" w:lineRule="auto"/>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7.3.1、经查实提供虚假信息，有欺诈行为的；</w:t>
      </w:r>
    </w:p>
    <w:p>
      <w:pPr>
        <w:spacing w:line="360" w:lineRule="auto"/>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7.3.2、存在串通投标等不正当竞争行为的；</w:t>
      </w:r>
    </w:p>
    <w:p>
      <w:pPr>
        <w:spacing w:line="360" w:lineRule="auto"/>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7.3.3、经查实有商业贿赂行为的；</w:t>
      </w:r>
    </w:p>
    <w:p>
      <w:pPr>
        <w:spacing w:line="360" w:lineRule="auto"/>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7.3.4、中标后无正当理由不与采购人签订合同的；</w:t>
      </w:r>
    </w:p>
    <w:p>
      <w:pPr>
        <w:spacing w:line="360" w:lineRule="auto"/>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7.3.5、将中标项目转让给他人或者在投标文件中未说明，将中标项目分包给他人的；</w:t>
      </w:r>
    </w:p>
    <w:p>
      <w:pPr>
        <w:spacing w:line="360" w:lineRule="auto"/>
        <w:ind w:firstLine="480" w:firstLineChars="200"/>
        <w:jc w:val="left"/>
        <w:rPr>
          <w:rFonts w:ascii="仿宋_GB2312" w:hAnsi="仿宋_GB2312" w:eastAsia="仿宋_GB2312" w:cs="仿宋_GB2312"/>
          <w:bCs/>
          <w:sz w:val="24"/>
        </w:rPr>
      </w:pPr>
      <w:r>
        <w:rPr>
          <w:rFonts w:hint="eastAsia" w:ascii="仿宋_GB2312" w:hAnsi="仿宋_GB2312" w:eastAsia="仿宋_GB2312" w:cs="仿宋_GB2312"/>
          <w:bCs/>
          <w:sz w:val="24"/>
        </w:rPr>
        <w:t>7.3.6、提供不合格工程、物资或服务的；</w:t>
      </w:r>
    </w:p>
    <w:p>
      <w:pPr>
        <w:spacing w:line="360" w:lineRule="auto"/>
        <w:ind w:firstLine="480" w:firstLineChars="200"/>
        <w:jc w:val="left"/>
        <w:rPr>
          <w:rFonts w:ascii="仿宋_GB2312" w:hAnsi="仿宋_GB2312" w:eastAsia="仿宋_GB2312" w:cs="仿宋_GB2312"/>
          <w:sz w:val="24"/>
        </w:rPr>
      </w:pPr>
      <w:r>
        <w:rPr>
          <w:rFonts w:hint="eastAsia" w:ascii="仿宋_GB2312" w:hAnsi="仿宋_GB2312" w:eastAsia="仿宋_GB2312" w:cs="仿宋_GB2312"/>
          <w:bCs/>
          <w:sz w:val="24"/>
        </w:rPr>
        <w:t>7.3.7、拒绝履行合同义务的。</w:t>
      </w:r>
    </w:p>
    <w:p>
      <w:pPr>
        <w:spacing w:line="360" w:lineRule="auto"/>
        <w:ind w:firstLine="480" w:firstLineChars="200"/>
        <w:jc w:val="left"/>
        <w:rPr>
          <w:rFonts w:ascii="仿宋_GB2312" w:hAnsi="仿宋_GB2312" w:eastAsia="仿宋_GB2312" w:cs="仿宋_GB2312"/>
          <w:sz w:val="24"/>
        </w:rPr>
        <w:sectPr>
          <w:headerReference r:id="rId3" w:type="default"/>
          <w:footerReference r:id="rId4" w:type="default"/>
          <w:pgSz w:w="11906" w:h="16838"/>
          <w:pgMar w:top="1418" w:right="1134" w:bottom="1134" w:left="1418" w:header="851" w:footer="992" w:gutter="0"/>
          <w:cols w:space="425" w:num="1"/>
          <w:docGrid w:type="lines" w:linePitch="312" w:charSpace="0"/>
        </w:sectPr>
      </w:pPr>
    </w:p>
    <w:p>
      <w:pPr>
        <w:pStyle w:val="2"/>
        <w:jc w:val="left"/>
        <w:rPr>
          <w:rFonts w:ascii="宋体" w:hAnsi="宋体" w:cs="宋体"/>
        </w:rPr>
      </w:pPr>
      <w:r>
        <w:rPr>
          <w:rFonts w:hint="eastAsia" w:ascii="宋体" w:hAnsi="宋体" w:cs="宋体"/>
          <w:b/>
          <w:bCs/>
          <w:sz w:val="28"/>
          <w:szCs w:val="28"/>
        </w:rPr>
        <w:t>附件一</w:t>
      </w:r>
    </w:p>
    <w:p>
      <w:pPr>
        <w:pStyle w:val="2"/>
        <w:rPr>
          <w:rFonts w:ascii="宋体" w:cs="宋体"/>
        </w:rPr>
      </w:pPr>
      <w:r>
        <w:rPr>
          <w:rFonts w:hint="eastAsia" w:ascii="宋体" w:hAnsi="宋体" w:cs="宋体"/>
        </w:rPr>
        <w:t>承诺函</w:t>
      </w:r>
    </w:p>
    <w:p/>
    <w:p>
      <w:pPr>
        <w:tabs>
          <w:tab w:val="left" w:pos="180"/>
        </w:tabs>
        <w:wordWrap w:val="0"/>
        <w:spacing w:line="360" w:lineRule="auto"/>
        <w:rPr>
          <w:rFonts w:ascii="仿宋_GB2312" w:hAnsi="仿宋_GB2312" w:eastAsia="仿宋_GB2312" w:cs="仿宋_GB2312"/>
          <w:kern w:val="1"/>
          <w:sz w:val="24"/>
        </w:rPr>
      </w:pPr>
      <w:r>
        <w:rPr>
          <w:rFonts w:hint="eastAsia" w:ascii="仿宋_GB2312" w:hAnsi="仿宋_GB2312" w:eastAsia="仿宋_GB2312" w:cs="仿宋_GB2312"/>
          <w:kern w:val="1"/>
          <w:sz w:val="24"/>
        </w:rPr>
        <w:t>镇江海纳川物流产业发展有限责任公司：</w:t>
      </w:r>
    </w:p>
    <w:p>
      <w:pPr>
        <w:wordWrap w:val="0"/>
        <w:spacing w:line="360" w:lineRule="auto"/>
        <w:ind w:left="240" w:firstLine="480" w:firstLineChars="200"/>
        <w:rPr>
          <w:rFonts w:ascii="仿宋_GB2312" w:hAnsi="仿宋_GB2312" w:eastAsia="仿宋_GB2312" w:cs="仿宋_GB2312"/>
          <w:kern w:val="1"/>
          <w:sz w:val="24"/>
        </w:rPr>
      </w:pPr>
    </w:p>
    <w:p>
      <w:pPr>
        <w:wordWrap w:val="0"/>
        <w:spacing w:line="360" w:lineRule="auto"/>
        <w:ind w:firstLine="480" w:firstLineChars="200"/>
        <w:jc w:val="left"/>
        <w:rPr>
          <w:rFonts w:ascii="仿宋_GB2312" w:hAnsi="仿宋_GB2312" w:eastAsia="仿宋_GB2312" w:cs="仿宋_GB2312"/>
          <w:kern w:val="1"/>
          <w:sz w:val="24"/>
        </w:rPr>
      </w:pPr>
      <w:r>
        <w:rPr>
          <w:rFonts w:ascii="仿宋_GB2312" w:hAnsi="仿宋_GB2312" w:eastAsia="仿宋_GB2312" w:cs="仿宋_GB2312"/>
          <w:kern w:val="1"/>
          <w:sz w:val="24"/>
          <w:u w:val="single"/>
        </w:rPr>
        <w:t xml:space="preserve">                       </w:t>
      </w:r>
      <w:r>
        <w:rPr>
          <w:rFonts w:ascii="仿宋_GB2312" w:hAnsi="仿宋_GB2312" w:eastAsia="仿宋_GB2312" w:cs="仿宋_GB2312"/>
          <w:kern w:val="1"/>
          <w:sz w:val="24"/>
        </w:rPr>
        <w:t>(</w:t>
      </w:r>
      <w:r>
        <w:rPr>
          <w:rFonts w:hint="eastAsia" w:ascii="仿宋_GB2312" w:hAnsi="仿宋_GB2312" w:eastAsia="仿宋_GB2312" w:cs="仿宋_GB2312"/>
          <w:kern w:val="1"/>
          <w:sz w:val="24"/>
        </w:rPr>
        <w:t>投标单位全称</w:t>
      </w:r>
      <w:r>
        <w:rPr>
          <w:rFonts w:ascii="仿宋_GB2312" w:hAnsi="仿宋_GB2312" w:eastAsia="仿宋_GB2312" w:cs="仿宋_GB2312"/>
          <w:kern w:val="1"/>
          <w:sz w:val="24"/>
        </w:rPr>
        <w:t>)</w:t>
      </w:r>
      <w:r>
        <w:rPr>
          <w:rFonts w:hint="eastAsia" w:ascii="仿宋_GB2312" w:hAnsi="仿宋_GB2312" w:eastAsia="仿宋_GB2312" w:cs="仿宋_GB2312"/>
          <w:kern w:val="1"/>
          <w:sz w:val="24"/>
        </w:rPr>
        <w:t>授权</w:t>
      </w:r>
      <w:r>
        <w:rPr>
          <w:rFonts w:ascii="仿宋_GB2312" w:hAnsi="仿宋_GB2312" w:eastAsia="仿宋_GB2312" w:cs="仿宋_GB2312"/>
          <w:kern w:val="1"/>
          <w:sz w:val="24"/>
          <w:u w:val="single"/>
        </w:rPr>
        <w:t xml:space="preserve">           </w:t>
      </w:r>
      <w:r>
        <w:rPr>
          <w:rFonts w:ascii="仿宋_GB2312" w:hAnsi="仿宋_GB2312" w:eastAsia="仿宋_GB2312" w:cs="仿宋_GB2312"/>
          <w:kern w:val="1"/>
          <w:sz w:val="24"/>
        </w:rPr>
        <w:t>(</w:t>
      </w:r>
      <w:r>
        <w:rPr>
          <w:rFonts w:hint="eastAsia" w:ascii="仿宋_GB2312" w:hAnsi="仿宋_GB2312" w:eastAsia="仿宋_GB2312" w:cs="仿宋_GB2312"/>
          <w:kern w:val="1"/>
          <w:sz w:val="24"/>
        </w:rPr>
        <w:t>全权代表姓名</w:t>
      </w:r>
      <w:r>
        <w:rPr>
          <w:rFonts w:ascii="仿宋_GB2312" w:hAnsi="仿宋_GB2312" w:eastAsia="仿宋_GB2312" w:cs="仿宋_GB2312"/>
          <w:kern w:val="1"/>
          <w:sz w:val="24"/>
        </w:rPr>
        <w:t>)</w:t>
      </w:r>
      <w:r>
        <w:rPr>
          <w:rFonts w:ascii="仿宋_GB2312" w:hAnsi="仿宋_GB2312" w:eastAsia="仿宋_GB2312" w:cs="仿宋_GB2312"/>
          <w:kern w:val="1"/>
          <w:sz w:val="24"/>
          <w:u w:val="single"/>
        </w:rPr>
        <w:t xml:space="preserve">         </w:t>
      </w:r>
      <w:r>
        <w:rPr>
          <w:rFonts w:hint="eastAsia" w:ascii="仿宋_GB2312" w:hAnsi="仿宋_GB2312" w:eastAsia="仿宋_GB2312" w:cs="仿宋_GB2312"/>
          <w:kern w:val="1"/>
          <w:sz w:val="24"/>
          <w:u w:val="single"/>
        </w:rPr>
        <w:t xml:space="preserve">   </w:t>
      </w:r>
      <w:r>
        <w:rPr>
          <w:rFonts w:ascii="仿宋_GB2312" w:hAnsi="仿宋_GB2312" w:eastAsia="仿宋_GB2312" w:cs="仿宋_GB2312"/>
          <w:kern w:val="1"/>
          <w:sz w:val="24"/>
          <w:u w:val="single"/>
        </w:rPr>
        <w:t xml:space="preserve"> </w:t>
      </w:r>
      <w:r>
        <w:rPr>
          <w:rFonts w:ascii="仿宋_GB2312" w:hAnsi="仿宋_GB2312" w:eastAsia="仿宋_GB2312" w:cs="仿宋_GB2312"/>
          <w:kern w:val="1"/>
          <w:sz w:val="24"/>
        </w:rPr>
        <w:t>(</w:t>
      </w:r>
      <w:r>
        <w:rPr>
          <w:rFonts w:hint="eastAsia" w:ascii="仿宋_GB2312" w:hAnsi="仿宋_GB2312" w:eastAsia="仿宋_GB2312" w:cs="仿宋_GB2312"/>
          <w:kern w:val="1"/>
          <w:sz w:val="24"/>
        </w:rPr>
        <w:t>职务、职称</w:t>
      </w:r>
      <w:r>
        <w:rPr>
          <w:rFonts w:ascii="仿宋_GB2312" w:hAnsi="仿宋_GB2312" w:eastAsia="仿宋_GB2312" w:cs="仿宋_GB2312"/>
          <w:kern w:val="1"/>
          <w:sz w:val="24"/>
        </w:rPr>
        <w:t>)</w:t>
      </w:r>
      <w:r>
        <w:rPr>
          <w:rFonts w:hint="eastAsia" w:ascii="仿宋_GB2312" w:hAnsi="仿宋_GB2312" w:eastAsia="仿宋_GB2312" w:cs="仿宋_GB2312"/>
          <w:kern w:val="1"/>
          <w:sz w:val="24"/>
        </w:rPr>
        <w:t>为全权代表，参加贵方组织的招标有关活动，并对该项目进行投标。为此：</w:t>
      </w:r>
    </w:p>
    <w:p>
      <w:pPr>
        <w:wordWrap w:val="0"/>
        <w:spacing w:line="360" w:lineRule="auto"/>
        <w:ind w:firstLine="480" w:firstLineChars="200"/>
        <w:jc w:val="left"/>
        <w:rPr>
          <w:rFonts w:ascii="仿宋_GB2312" w:hAnsi="仿宋_GB2312" w:eastAsia="仿宋_GB2312" w:cs="仿宋_GB2312"/>
          <w:kern w:val="1"/>
          <w:sz w:val="24"/>
        </w:rPr>
      </w:pPr>
      <w:r>
        <w:rPr>
          <w:rFonts w:ascii="仿宋_GB2312" w:hAnsi="仿宋_GB2312" w:eastAsia="仿宋_GB2312" w:cs="仿宋_GB2312"/>
          <w:kern w:val="1"/>
          <w:sz w:val="24"/>
        </w:rPr>
        <w:t>1</w:t>
      </w:r>
      <w:r>
        <w:rPr>
          <w:rFonts w:hint="eastAsia" w:ascii="仿宋_GB2312" w:hAnsi="仿宋_GB2312" w:eastAsia="仿宋_GB2312" w:cs="仿宋_GB2312"/>
          <w:kern w:val="1"/>
          <w:sz w:val="24"/>
        </w:rPr>
        <w:t>、提供投标须知规定的全部投标文件：包括正本</w:t>
      </w:r>
      <w:r>
        <w:rPr>
          <w:rFonts w:ascii="仿宋_GB2312" w:hAnsi="仿宋_GB2312" w:eastAsia="仿宋_GB2312" w:cs="仿宋_GB2312"/>
          <w:kern w:val="1"/>
          <w:sz w:val="24"/>
          <w:u w:val="single"/>
        </w:rPr>
        <w:t xml:space="preserve">    </w:t>
      </w:r>
      <w:r>
        <w:rPr>
          <w:rFonts w:hint="eastAsia" w:ascii="仿宋_GB2312" w:hAnsi="仿宋_GB2312" w:eastAsia="仿宋_GB2312" w:cs="仿宋_GB2312"/>
          <w:kern w:val="1"/>
          <w:sz w:val="24"/>
        </w:rPr>
        <w:t>份，副本</w:t>
      </w:r>
      <w:r>
        <w:rPr>
          <w:rFonts w:ascii="仿宋_GB2312" w:hAnsi="仿宋_GB2312" w:eastAsia="仿宋_GB2312" w:cs="仿宋_GB2312"/>
          <w:kern w:val="1"/>
          <w:sz w:val="24"/>
          <w:u w:val="single"/>
        </w:rPr>
        <w:t xml:space="preserve">    </w:t>
      </w:r>
      <w:r>
        <w:rPr>
          <w:rFonts w:hint="eastAsia" w:ascii="仿宋_GB2312" w:hAnsi="仿宋_GB2312" w:eastAsia="仿宋_GB2312" w:cs="仿宋_GB2312"/>
          <w:kern w:val="1"/>
          <w:sz w:val="24"/>
        </w:rPr>
        <w:t>份；</w:t>
      </w:r>
    </w:p>
    <w:p>
      <w:pPr>
        <w:wordWrap w:val="0"/>
        <w:spacing w:line="360" w:lineRule="auto"/>
        <w:ind w:firstLine="480" w:firstLineChars="200"/>
        <w:jc w:val="left"/>
        <w:rPr>
          <w:rFonts w:ascii="仿宋_GB2312" w:hAnsi="仿宋_GB2312" w:eastAsia="仿宋_GB2312" w:cs="仿宋_GB2312"/>
          <w:kern w:val="1"/>
          <w:sz w:val="24"/>
        </w:rPr>
      </w:pPr>
      <w:r>
        <w:rPr>
          <w:rFonts w:ascii="仿宋_GB2312" w:hAnsi="仿宋_GB2312" w:eastAsia="仿宋_GB2312" w:cs="仿宋_GB2312"/>
          <w:kern w:val="1"/>
          <w:sz w:val="24"/>
        </w:rPr>
        <w:t>2</w:t>
      </w:r>
      <w:r>
        <w:rPr>
          <w:rFonts w:hint="eastAsia" w:ascii="仿宋_GB2312" w:hAnsi="仿宋_GB2312" w:eastAsia="仿宋_GB2312" w:cs="仿宋_GB2312"/>
          <w:kern w:val="1"/>
          <w:sz w:val="24"/>
        </w:rPr>
        <w:t>、投标项目的总投标价见开标一览表。</w:t>
      </w:r>
    </w:p>
    <w:p>
      <w:pPr>
        <w:wordWrap w:val="0"/>
        <w:spacing w:line="360" w:lineRule="auto"/>
        <w:ind w:firstLine="480" w:firstLineChars="200"/>
        <w:jc w:val="left"/>
        <w:rPr>
          <w:rFonts w:ascii="仿宋_GB2312" w:hAnsi="仿宋_GB2312" w:eastAsia="仿宋_GB2312" w:cs="仿宋_GB2312"/>
          <w:kern w:val="1"/>
          <w:sz w:val="24"/>
        </w:rPr>
      </w:pPr>
      <w:r>
        <w:rPr>
          <w:rFonts w:ascii="仿宋_GB2312" w:hAnsi="仿宋_GB2312" w:eastAsia="仿宋_GB2312" w:cs="仿宋_GB2312"/>
          <w:kern w:val="1"/>
          <w:sz w:val="24"/>
        </w:rPr>
        <w:t>3</w:t>
      </w:r>
      <w:r>
        <w:rPr>
          <w:rFonts w:hint="eastAsia" w:ascii="仿宋_GB2312" w:hAnsi="仿宋_GB2312" w:eastAsia="仿宋_GB2312" w:cs="仿宋_GB2312"/>
          <w:kern w:val="1"/>
          <w:sz w:val="24"/>
        </w:rPr>
        <w:t>、我方保证遵守招标文件中的全部规定。</w:t>
      </w:r>
    </w:p>
    <w:p>
      <w:pPr>
        <w:wordWrap w:val="0"/>
        <w:spacing w:line="360" w:lineRule="auto"/>
        <w:ind w:firstLine="480" w:firstLineChars="200"/>
        <w:jc w:val="left"/>
        <w:rPr>
          <w:rFonts w:ascii="仿宋_GB2312" w:hAnsi="仿宋_GB2312" w:eastAsia="仿宋_GB2312" w:cs="仿宋_GB2312"/>
          <w:kern w:val="1"/>
          <w:sz w:val="24"/>
        </w:rPr>
      </w:pPr>
      <w:r>
        <w:rPr>
          <w:rFonts w:ascii="仿宋_GB2312" w:hAnsi="仿宋_GB2312" w:eastAsia="仿宋_GB2312" w:cs="仿宋_GB2312"/>
          <w:kern w:val="1"/>
          <w:sz w:val="24"/>
        </w:rPr>
        <w:t>4</w:t>
      </w:r>
      <w:r>
        <w:rPr>
          <w:rFonts w:hint="eastAsia" w:ascii="仿宋_GB2312" w:hAnsi="仿宋_GB2312" w:eastAsia="仿宋_GB2312" w:cs="仿宋_GB2312"/>
          <w:kern w:val="1"/>
          <w:sz w:val="24"/>
        </w:rPr>
        <w:t>、我方保证忠实地执行双方签订的合同</w:t>
      </w:r>
      <w:r>
        <w:rPr>
          <w:rFonts w:ascii="仿宋_GB2312" w:hAnsi="仿宋_GB2312" w:eastAsia="仿宋_GB2312" w:cs="仿宋_GB2312"/>
          <w:kern w:val="1"/>
          <w:sz w:val="24"/>
        </w:rPr>
        <w:t>,</w:t>
      </w:r>
      <w:r>
        <w:rPr>
          <w:rFonts w:hint="eastAsia" w:ascii="仿宋_GB2312" w:hAnsi="仿宋_GB2312" w:eastAsia="仿宋_GB2312" w:cs="仿宋_GB2312"/>
          <w:kern w:val="1"/>
          <w:sz w:val="24"/>
        </w:rPr>
        <w:t>并承担合同规定的责任义务。</w:t>
      </w:r>
    </w:p>
    <w:p>
      <w:pPr>
        <w:wordWrap w:val="0"/>
        <w:spacing w:line="360" w:lineRule="auto"/>
        <w:ind w:firstLine="480" w:firstLineChars="200"/>
        <w:jc w:val="left"/>
        <w:rPr>
          <w:rFonts w:ascii="仿宋_GB2312" w:hAnsi="仿宋_GB2312" w:eastAsia="仿宋_GB2312" w:cs="仿宋_GB2312"/>
          <w:kern w:val="1"/>
          <w:sz w:val="24"/>
        </w:rPr>
      </w:pPr>
      <w:r>
        <w:rPr>
          <w:rFonts w:ascii="仿宋_GB2312" w:hAnsi="仿宋_GB2312" w:eastAsia="仿宋_GB2312" w:cs="仿宋_GB2312"/>
          <w:sz w:val="24"/>
          <w:shd w:val="clear" w:color="auto" w:fill="FFFFFF"/>
        </w:rPr>
        <w:t>5</w:t>
      </w:r>
      <w:r>
        <w:rPr>
          <w:rFonts w:hint="eastAsia" w:ascii="仿宋_GB2312" w:hAnsi="仿宋_GB2312" w:eastAsia="仿宋_GB2312" w:cs="仿宋_GB2312"/>
          <w:sz w:val="24"/>
          <w:shd w:val="clear" w:color="auto" w:fill="FFFFFF"/>
        </w:rPr>
        <w:t>、我方已详细审查全部招标文件，包括修改文件和补充文件（如有），以及其他有关附件和资料。我方完全理解并同意放弃对这方面有不明及误解的权力，同时完全接受招标文件的所有条款。如果招标文件有相互矛盾之处，我方同意按招标方的解释处理。</w:t>
      </w:r>
    </w:p>
    <w:p>
      <w:pPr>
        <w:wordWrap w:val="0"/>
        <w:spacing w:line="360" w:lineRule="auto"/>
        <w:ind w:firstLine="480" w:firstLineChars="200"/>
        <w:jc w:val="left"/>
        <w:rPr>
          <w:rFonts w:ascii="仿宋_GB2312" w:hAnsi="仿宋_GB2312" w:eastAsia="仿宋_GB2312" w:cs="仿宋_GB2312"/>
          <w:sz w:val="24"/>
          <w:shd w:val="clear" w:color="auto" w:fill="FFFFFF"/>
        </w:rPr>
      </w:pPr>
      <w:r>
        <w:rPr>
          <w:rFonts w:ascii="仿宋_GB2312" w:hAnsi="仿宋_GB2312" w:eastAsia="仿宋_GB2312" w:cs="仿宋_GB2312"/>
          <w:kern w:val="1"/>
          <w:sz w:val="24"/>
        </w:rPr>
        <w:t>6</w:t>
      </w:r>
      <w:r>
        <w:rPr>
          <w:rFonts w:hint="eastAsia" w:ascii="仿宋_GB2312" w:hAnsi="仿宋_GB2312" w:eastAsia="仿宋_GB2312" w:cs="仿宋_GB2312"/>
          <w:kern w:val="1"/>
          <w:sz w:val="24"/>
        </w:rPr>
        <w:t>、愿意向贵方提供任何与该项投标有关的数据、情况和技术资料，</w:t>
      </w:r>
      <w:r>
        <w:rPr>
          <w:rFonts w:hint="eastAsia" w:ascii="仿宋_GB2312" w:hAnsi="仿宋_GB2312" w:eastAsia="仿宋_GB2312" w:cs="仿宋_GB2312"/>
          <w:sz w:val="24"/>
          <w:shd w:val="clear" w:color="auto" w:fill="FFFFFF"/>
        </w:rPr>
        <w:t>完全理解贵方不一定接受最低报价或收到的任何报价。</w:t>
      </w:r>
    </w:p>
    <w:p>
      <w:pPr>
        <w:wordWrap w:val="0"/>
        <w:spacing w:line="360" w:lineRule="auto"/>
        <w:ind w:firstLine="480" w:firstLineChars="200"/>
        <w:jc w:val="left"/>
        <w:rPr>
          <w:rFonts w:ascii="仿宋_GB2312" w:hAnsi="仿宋_GB2312" w:eastAsia="仿宋_GB2312" w:cs="仿宋_GB2312"/>
          <w:kern w:val="1"/>
          <w:sz w:val="24"/>
        </w:rPr>
      </w:pPr>
      <w:r>
        <w:rPr>
          <w:rFonts w:hint="eastAsia" w:ascii="仿宋_GB2312" w:hAnsi="仿宋_GB2312" w:eastAsia="仿宋_GB2312" w:cs="仿宋_GB2312"/>
          <w:kern w:val="1"/>
          <w:sz w:val="24"/>
        </w:rPr>
        <w:t>7、在规定的开标时间后，若我方违反招标文件相关条款的规定，则我方将放弃索回投标保证金的权利。</w:t>
      </w:r>
    </w:p>
    <w:p>
      <w:pPr>
        <w:wordWrap w:val="0"/>
        <w:spacing w:beforeLines="50" w:line="360" w:lineRule="auto"/>
        <w:jc w:val="left"/>
        <w:rPr>
          <w:rFonts w:ascii="仿宋_GB2312" w:hAnsi="仿宋_GB2312" w:eastAsia="仿宋_GB2312" w:cs="仿宋_GB2312"/>
          <w:kern w:val="1"/>
          <w:sz w:val="24"/>
        </w:rPr>
      </w:pPr>
    </w:p>
    <w:p>
      <w:pPr>
        <w:wordWrap w:val="0"/>
        <w:spacing w:beforeLines="50" w:line="360" w:lineRule="auto"/>
        <w:jc w:val="left"/>
        <w:rPr>
          <w:rFonts w:ascii="仿宋_GB2312" w:hAnsi="仿宋_GB2312" w:eastAsia="仿宋_GB2312" w:cs="仿宋_GB2312"/>
          <w:kern w:val="1"/>
          <w:sz w:val="24"/>
        </w:rPr>
      </w:pPr>
      <w:r>
        <w:rPr>
          <w:rFonts w:hint="eastAsia" w:ascii="仿宋_GB2312" w:hAnsi="仿宋_GB2312" w:eastAsia="仿宋_GB2312" w:cs="仿宋_GB2312"/>
          <w:kern w:val="1"/>
          <w:sz w:val="24"/>
        </w:rPr>
        <w:t>全权代表（签字）：</w:t>
      </w:r>
      <w:r>
        <w:rPr>
          <w:rFonts w:ascii="仿宋_GB2312" w:hAnsi="仿宋_GB2312" w:eastAsia="仿宋_GB2312" w:cs="仿宋_GB2312"/>
          <w:kern w:val="1"/>
          <w:sz w:val="24"/>
        </w:rPr>
        <w:t xml:space="preserve">                   </w:t>
      </w:r>
      <w:r>
        <w:rPr>
          <w:rFonts w:hint="eastAsia" w:ascii="仿宋_GB2312" w:hAnsi="仿宋_GB2312" w:eastAsia="仿宋_GB2312" w:cs="仿宋_GB2312"/>
          <w:kern w:val="1"/>
          <w:sz w:val="24"/>
        </w:rPr>
        <w:t>投标单位（盖章）：</w:t>
      </w:r>
    </w:p>
    <w:p>
      <w:pPr>
        <w:wordWrap w:val="0"/>
        <w:spacing w:beforeLines="50" w:line="360" w:lineRule="auto"/>
        <w:jc w:val="left"/>
        <w:rPr>
          <w:rFonts w:ascii="仿宋_GB2312" w:hAnsi="仿宋_GB2312" w:eastAsia="仿宋_GB2312" w:cs="仿宋_GB2312"/>
          <w:kern w:val="1"/>
          <w:sz w:val="24"/>
        </w:rPr>
      </w:pPr>
      <w:r>
        <w:rPr>
          <w:rFonts w:hint="eastAsia" w:ascii="仿宋_GB2312" w:hAnsi="仿宋_GB2312" w:eastAsia="仿宋_GB2312" w:cs="仿宋_GB2312"/>
          <w:kern w:val="1"/>
          <w:sz w:val="24"/>
        </w:rPr>
        <w:t>日</w:t>
      </w:r>
      <w:r>
        <w:rPr>
          <w:rFonts w:ascii="仿宋_GB2312" w:hAnsi="仿宋_GB2312" w:eastAsia="仿宋_GB2312" w:cs="仿宋_GB2312"/>
          <w:kern w:val="1"/>
          <w:sz w:val="24"/>
        </w:rPr>
        <w:t xml:space="preserve">  </w:t>
      </w:r>
      <w:r>
        <w:rPr>
          <w:rFonts w:hint="eastAsia" w:ascii="仿宋_GB2312" w:hAnsi="仿宋_GB2312" w:eastAsia="仿宋_GB2312" w:cs="仿宋_GB2312"/>
          <w:kern w:val="1"/>
          <w:sz w:val="24"/>
        </w:rPr>
        <w:t>期：</w:t>
      </w:r>
      <w:r>
        <w:rPr>
          <w:rFonts w:ascii="仿宋_GB2312" w:hAnsi="仿宋_GB2312" w:eastAsia="仿宋_GB2312" w:cs="仿宋_GB2312"/>
          <w:kern w:val="1"/>
          <w:sz w:val="24"/>
        </w:rPr>
        <w:t xml:space="preserve">          </w:t>
      </w:r>
    </w:p>
    <w:p>
      <w:pPr>
        <w:wordWrap w:val="0"/>
        <w:spacing w:beforeLines="50" w:line="360" w:lineRule="auto"/>
        <w:jc w:val="left"/>
        <w:rPr>
          <w:rFonts w:ascii="仿宋_GB2312" w:hAnsi="仿宋_GB2312" w:eastAsia="仿宋_GB2312" w:cs="仿宋_GB2312"/>
          <w:kern w:val="1"/>
          <w:sz w:val="24"/>
        </w:rPr>
      </w:pPr>
    </w:p>
    <w:p>
      <w:pPr>
        <w:wordWrap w:val="0"/>
        <w:spacing w:beforeLines="50" w:line="360" w:lineRule="auto"/>
        <w:jc w:val="left"/>
        <w:rPr>
          <w:rFonts w:ascii="仿宋_GB2312" w:hAnsi="仿宋_GB2312" w:eastAsia="仿宋_GB2312" w:cs="仿宋_GB2312"/>
          <w:kern w:val="1"/>
          <w:sz w:val="24"/>
        </w:rPr>
      </w:pPr>
    </w:p>
    <w:p>
      <w:pPr>
        <w:wordWrap w:val="0"/>
        <w:spacing w:beforeLines="50" w:line="360" w:lineRule="auto"/>
        <w:jc w:val="left"/>
        <w:rPr>
          <w:rFonts w:ascii="仿宋_GB2312" w:hAnsi="仿宋_GB2312" w:eastAsia="仿宋_GB2312" w:cs="仿宋_GB2312"/>
          <w:kern w:val="1"/>
          <w:sz w:val="24"/>
        </w:rPr>
      </w:pPr>
    </w:p>
    <w:p>
      <w:pPr>
        <w:wordWrap w:val="0"/>
        <w:spacing w:beforeLines="50" w:line="360" w:lineRule="auto"/>
        <w:jc w:val="left"/>
        <w:rPr>
          <w:rFonts w:ascii="仿宋_GB2312" w:hAnsi="仿宋_GB2312" w:eastAsia="仿宋_GB2312" w:cs="仿宋_GB2312"/>
          <w:kern w:val="1"/>
          <w:sz w:val="24"/>
        </w:rPr>
      </w:pPr>
    </w:p>
    <w:p>
      <w:pPr>
        <w:wordWrap w:val="0"/>
        <w:spacing w:beforeLines="50" w:line="360" w:lineRule="auto"/>
        <w:jc w:val="left"/>
        <w:rPr>
          <w:rFonts w:ascii="仿宋_GB2312" w:hAnsi="仿宋_GB2312" w:eastAsia="仿宋_GB2312" w:cs="仿宋_GB2312"/>
          <w:kern w:val="1"/>
          <w:sz w:val="24"/>
        </w:rPr>
      </w:pPr>
    </w:p>
    <w:p>
      <w:pPr>
        <w:rPr>
          <w:rFonts w:ascii="宋体" w:hAnsi="宋体" w:cs="宋体"/>
        </w:rPr>
      </w:pPr>
      <w:r>
        <w:rPr>
          <w:rFonts w:hint="eastAsia" w:ascii="宋体" w:hAnsi="宋体" w:cs="宋体"/>
          <w:b/>
          <w:bCs/>
          <w:sz w:val="28"/>
          <w:szCs w:val="28"/>
        </w:rPr>
        <w:t>附件二</w:t>
      </w:r>
    </w:p>
    <w:p>
      <w:pPr>
        <w:pStyle w:val="2"/>
        <w:rPr>
          <w:rFonts w:ascii="宋体" w:cs="宋体"/>
        </w:rPr>
      </w:pPr>
      <w:r>
        <w:rPr>
          <w:rFonts w:hint="eastAsia" w:ascii="宋体" w:hAnsi="宋体" w:cs="宋体"/>
        </w:rPr>
        <w:t>开标一览表</w:t>
      </w:r>
    </w:p>
    <w:p>
      <w:pPr>
        <w:spacing w:line="0" w:lineRule="atLeast"/>
        <w:jc w:val="left"/>
        <w:rPr>
          <w:rFonts w:ascii="仿宋_GB2312" w:hAnsi="仿宋_GB2312" w:eastAsia="仿宋_GB2312" w:cs="仿宋_GB2312"/>
          <w:kern w:val="1"/>
          <w:sz w:val="24"/>
        </w:rPr>
      </w:pPr>
      <w:r>
        <w:rPr>
          <w:rFonts w:hint="eastAsia" w:ascii="仿宋_GB2312" w:hAnsi="仿宋_GB2312" w:eastAsia="仿宋_GB2312" w:cs="仿宋_GB2312"/>
          <w:kern w:val="1"/>
          <w:sz w:val="24"/>
        </w:rPr>
        <w:t>报价货币：人民币</w:t>
      </w:r>
      <w:r>
        <w:rPr>
          <w:rFonts w:ascii="仿宋_GB2312" w:hAnsi="仿宋_GB2312" w:eastAsia="仿宋_GB2312" w:cs="仿宋_GB2312"/>
          <w:kern w:val="1"/>
          <w:sz w:val="24"/>
        </w:rPr>
        <w:t>(</w:t>
      </w:r>
      <w:r>
        <w:rPr>
          <w:rFonts w:hint="eastAsia" w:ascii="仿宋_GB2312" w:hAnsi="仿宋_GB2312" w:eastAsia="仿宋_GB2312" w:cs="仿宋_GB2312"/>
          <w:kern w:val="1"/>
          <w:sz w:val="24"/>
        </w:rPr>
        <w:t>元</w:t>
      </w:r>
      <w:r>
        <w:rPr>
          <w:rFonts w:ascii="仿宋_GB2312" w:hAnsi="仿宋_GB2312" w:eastAsia="仿宋_GB2312" w:cs="仿宋_GB2312"/>
          <w:kern w:val="1"/>
          <w:sz w:val="24"/>
        </w:rPr>
        <w:t>)</w:t>
      </w:r>
    </w:p>
    <w:tbl>
      <w:tblPr>
        <w:tblStyle w:val="9"/>
        <w:tblW w:w="9227" w:type="dxa"/>
        <w:tblInd w:w="95" w:type="dxa"/>
        <w:tblLayout w:type="fixed"/>
        <w:tblCellMar>
          <w:top w:w="0" w:type="dxa"/>
          <w:left w:w="108" w:type="dxa"/>
          <w:bottom w:w="0" w:type="dxa"/>
          <w:right w:w="108" w:type="dxa"/>
        </w:tblCellMar>
      </w:tblPr>
      <w:tblGrid>
        <w:gridCol w:w="549"/>
        <w:gridCol w:w="1449"/>
        <w:gridCol w:w="2126"/>
        <w:gridCol w:w="1418"/>
        <w:gridCol w:w="708"/>
        <w:gridCol w:w="709"/>
        <w:gridCol w:w="709"/>
        <w:gridCol w:w="757"/>
        <w:gridCol w:w="802"/>
      </w:tblGrid>
      <w:tr>
        <w:tblPrEx>
          <w:tblCellMar>
            <w:top w:w="0" w:type="dxa"/>
            <w:left w:w="108" w:type="dxa"/>
            <w:bottom w:w="0" w:type="dxa"/>
            <w:right w:w="108" w:type="dxa"/>
          </w:tblCellMar>
        </w:tblPrEx>
        <w:trPr>
          <w:trHeight w:val="488" w:hRule="atLeast"/>
        </w:trPr>
        <w:tc>
          <w:tcPr>
            <w:tcW w:w="922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黑体" w:hAnsi="黑体" w:eastAsia="黑体" w:cs="宋体"/>
                <w:sz w:val="36"/>
                <w:szCs w:val="36"/>
              </w:rPr>
            </w:pPr>
            <w:r>
              <w:rPr>
                <w:rFonts w:hint="eastAsia" w:ascii="黑体" w:hAnsi="黑体" w:eastAsia="黑体" w:cs="宋体"/>
                <w:sz w:val="36"/>
                <w:szCs w:val="36"/>
              </w:rPr>
              <w:t>2022年度钢材框架协议报价清单</w:t>
            </w:r>
          </w:p>
        </w:tc>
      </w:tr>
      <w:tr>
        <w:tblPrEx>
          <w:tblCellMar>
            <w:top w:w="0" w:type="dxa"/>
            <w:left w:w="108" w:type="dxa"/>
            <w:bottom w:w="0" w:type="dxa"/>
            <w:right w:w="108" w:type="dxa"/>
          </w:tblCellMar>
        </w:tblPrEx>
        <w:trPr>
          <w:trHeight w:val="419"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仿宋_GB2312" w:hAnsi="宋体" w:eastAsia="仿宋_GB2312" w:cs="宋体"/>
                <w:sz w:val="16"/>
                <w:szCs w:val="16"/>
              </w:rPr>
            </w:pPr>
            <w:r>
              <w:rPr>
                <w:rFonts w:hint="eastAsia" w:ascii="仿宋_GB2312" w:hAnsi="宋体" w:eastAsia="仿宋_GB2312" w:cs="宋体"/>
                <w:sz w:val="16"/>
                <w:szCs w:val="16"/>
              </w:rPr>
              <w:t>序号</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仿宋_GB2312" w:hAnsi="宋体" w:eastAsia="仿宋_GB2312" w:cs="宋体"/>
                <w:sz w:val="16"/>
                <w:szCs w:val="16"/>
              </w:rPr>
            </w:pPr>
            <w:r>
              <w:rPr>
                <w:rFonts w:hint="eastAsia" w:ascii="仿宋_GB2312" w:hAnsi="宋体" w:eastAsia="仿宋_GB2312" w:cs="宋体"/>
                <w:sz w:val="16"/>
                <w:szCs w:val="16"/>
              </w:rPr>
              <w:t>标的名称</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规格型号</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物料描述</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仿宋_GB2312" w:hAnsi="宋体" w:eastAsia="仿宋_GB2312" w:cs="宋体"/>
                <w:sz w:val="16"/>
                <w:szCs w:val="16"/>
              </w:rPr>
            </w:pPr>
            <w:r>
              <w:rPr>
                <w:rFonts w:hint="eastAsia" w:ascii="仿宋_GB2312" w:hAnsi="宋体" w:eastAsia="仿宋_GB2312" w:cs="宋体"/>
                <w:sz w:val="16"/>
                <w:szCs w:val="16"/>
              </w:rPr>
              <w:t>单位</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仿宋_GB2312" w:hAnsi="宋体" w:eastAsia="仿宋_GB2312" w:cs="宋体"/>
                <w:sz w:val="16"/>
                <w:szCs w:val="16"/>
              </w:rPr>
            </w:pPr>
            <w:r>
              <w:rPr>
                <w:rFonts w:hint="eastAsia" w:ascii="仿宋_GB2312" w:hAnsi="宋体" w:eastAsia="仿宋_GB2312" w:cs="宋体"/>
                <w:sz w:val="16"/>
                <w:szCs w:val="16"/>
              </w:rPr>
              <w:t>年预                估用量</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仿宋_GB2312" w:hAnsi="宋体" w:eastAsia="仿宋_GB2312" w:cs="宋体"/>
                <w:sz w:val="16"/>
                <w:szCs w:val="16"/>
              </w:rPr>
            </w:pPr>
            <w:r>
              <w:rPr>
                <w:rFonts w:hint="eastAsia" w:ascii="仿宋_GB2312" w:hAnsi="宋体" w:eastAsia="仿宋_GB2312" w:cs="宋体"/>
                <w:sz w:val="16"/>
                <w:szCs w:val="16"/>
              </w:rPr>
              <w:t>单价   (</w:t>
            </w:r>
            <w:r>
              <w:rPr>
                <w:rFonts w:hint="eastAsia" w:ascii="宋体" w:hAnsi="宋体" w:cs="宋体"/>
                <w:sz w:val="16"/>
                <w:szCs w:val="16"/>
              </w:rPr>
              <w:t>含税</w:t>
            </w:r>
            <w:r>
              <w:rPr>
                <w:rFonts w:hint="eastAsia" w:ascii="仿宋_GB2312" w:hAnsi="宋体" w:eastAsia="仿宋_GB2312" w:cs="宋体"/>
                <w:sz w:val="16"/>
                <w:szCs w:val="16"/>
              </w:rPr>
              <w:t xml:space="preserve">)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仿宋_GB2312" w:hAnsi="宋体" w:eastAsia="仿宋_GB2312" w:cs="宋体"/>
                <w:sz w:val="16"/>
                <w:szCs w:val="16"/>
              </w:rPr>
            </w:pPr>
            <w:r>
              <w:rPr>
                <w:rFonts w:hint="eastAsia" w:ascii="仿宋_GB2312" w:hAnsi="宋体" w:eastAsia="仿宋_GB2312" w:cs="宋体"/>
                <w:sz w:val="16"/>
                <w:szCs w:val="16"/>
              </w:rPr>
              <w:t>总价   (</w:t>
            </w:r>
            <w:r>
              <w:rPr>
                <w:rFonts w:hint="eastAsia" w:ascii="宋体" w:hAnsi="宋体" w:cs="宋体"/>
                <w:sz w:val="16"/>
                <w:szCs w:val="16"/>
              </w:rPr>
              <w:t>含税</w:t>
            </w:r>
            <w:r>
              <w:rPr>
                <w:rFonts w:hint="eastAsia" w:ascii="仿宋_GB2312" w:hAnsi="宋体" w:eastAsia="仿宋_GB2312" w:cs="宋体"/>
                <w:sz w:val="16"/>
                <w:szCs w:val="16"/>
              </w:rPr>
              <w:t xml:space="preserve">)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仿宋_GB2312" w:hAnsi="宋体" w:eastAsia="仿宋_GB2312" w:cs="宋体"/>
                <w:sz w:val="16"/>
                <w:szCs w:val="16"/>
              </w:rPr>
            </w:pPr>
            <w:r>
              <w:rPr>
                <w:rFonts w:hint="eastAsia" w:ascii="仿宋_GB2312" w:hAnsi="宋体" w:eastAsia="仿宋_GB2312" w:cs="宋体"/>
                <w:sz w:val="16"/>
                <w:szCs w:val="16"/>
              </w:rPr>
              <w:t>交</w:t>
            </w:r>
            <w:r>
              <w:rPr>
                <w:rFonts w:hint="eastAsia" w:ascii="宋体" w:hAnsi="宋体" w:cs="宋体"/>
                <w:sz w:val="16"/>
                <w:szCs w:val="16"/>
              </w:rPr>
              <w:t>货</w:t>
            </w:r>
            <w:r>
              <w:rPr>
                <w:rFonts w:hint="eastAsia" w:ascii="仿宋_GB2312" w:hAnsi="宋体" w:eastAsia="仿宋_GB2312" w:cs="宋体"/>
                <w:sz w:val="16"/>
                <w:szCs w:val="16"/>
              </w:rPr>
              <w:t>期</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无缝钢管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1"SCH40 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GB/T 8163-2008</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千克</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2</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无缝钢管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3"Sch40 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GB/T8163-2008</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千克</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无缝钢管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20</w:t>
            </w:r>
            <w:r>
              <w:rPr>
                <w:rFonts w:hint="eastAsia" w:ascii="宋体" w:hAnsi="宋体" w:cs="宋体"/>
                <w:sz w:val="16"/>
                <w:szCs w:val="16"/>
              </w:rPr>
              <w:t>×</w:t>
            </w:r>
            <w:r>
              <w:rPr>
                <w:sz w:val="16"/>
                <w:szCs w:val="16"/>
              </w:rPr>
              <w:t xml:space="preserve">3  </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20#</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4</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无缝钢管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25</w:t>
            </w:r>
            <w:r>
              <w:rPr>
                <w:rFonts w:hint="eastAsia" w:ascii="宋体" w:hAnsi="宋体" w:cs="宋体"/>
                <w:sz w:val="16"/>
                <w:szCs w:val="16"/>
              </w:rPr>
              <w:t>×</w:t>
            </w:r>
            <w:r>
              <w:rPr>
                <w:sz w:val="16"/>
                <w:szCs w:val="16"/>
              </w:rPr>
              <w:t xml:space="preserve">3  </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20#</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5</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无缝钢管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32</w:t>
            </w:r>
            <w:r>
              <w:rPr>
                <w:rFonts w:hint="eastAsia" w:ascii="宋体" w:hAnsi="宋体" w:cs="宋体"/>
                <w:sz w:val="16"/>
                <w:szCs w:val="16"/>
              </w:rPr>
              <w:t>×</w:t>
            </w:r>
            <w:r>
              <w:rPr>
                <w:sz w:val="16"/>
                <w:szCs w:val="16"/>
              </w:rPr>
              <w:t xml:space="preserve">3    </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20#</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6</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无缝钢管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32</w:t>
            </w:r>
            <w:r>
              <w:rPr>
                <w:rFonts w:hint="eastAsia" w:ascii="宋体" w:hAnsi="宋体" w:cs="宋体"/>
                <w:sz w:val="16"/>
                <w:szCs w:val="16"/>
              </w:rPr>
              <w:t>×</w:t>
            </w:r>
            <w:r>
              <w:rPr>
                <w:sz w:val="16"/>
                <w:szCs w:val="16"/>
              </w:rPr>
              <w:t xml:space="preserve">3.5 </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20#</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7</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无缝钢管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42</w:t>
            </w:r>
            <w:r>
              <w:rPr>
                <w:rFonts w:hint="eastAsia" w:ascii="宋体" w:hAnsi="宋体" w:cs="宋体"/>
                <w:sz w:val="16"/>
                <w:szCs w:val="16"/>
              </w:rPr>
              <w:t>×</w:t>
            </w:r>
            <w:r>
              <w:rPr>
                <w:sz w:val="16"/>
                <w:szCs w:val="16"/>
              </w:rPr>
              <w:t>5</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20#</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bottom"/>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8</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无缝钢管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57*3.5</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20#</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9</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无缝钢管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rFonts w:ascii="Calibri" w:hAnsi="Calibri" w:cs="宋体"/>
                <w:sz w:val="16"/>
                <w:szCs w:val="16"/>
              </w:rPr>
              <w:t>57</w:t>
            </w:r>
            <w:r>
              <w:rPr>
                <w:rFonts w:hint="eastAsia" w:ascii="宋体" w:hAnsi="宋体" w:cs="宋体"/>
                <w:sz w:val="16"/>
                <w:szCs w:val="16"/>
              </w:rPr>
              <w:t>×</w:t>
            </w:r>
            <w:r>
              <w:rPr>
                <w:rFonts w:ascii="Calibri" w:hAnsi="Calibri" w:cs="宋体"/>
                <w:sz w:val="16"/>
                <w:szCs w:val="16"/>
              </w:rPr>
              <w:t xml:space="preserve">4.5 </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20#</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无缝钢管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79*4</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20#</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11</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无缝钢管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89*4</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20#</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12</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无缝钢管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159*4.5</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20#</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13</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无缝钢管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108*6.5</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16MnDG</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14</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镀锌无缝钢管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32*3mm  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GB/T8163-2008</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千克</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15</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镀锌无缝钢管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45*5mm  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GB/T8163-2008</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千克</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16</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镀锌无缝钢管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48*3mm  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GB/T8163-2008</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千克</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17</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镀锌无缝钢管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51*4mm  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GB/T8163-2008</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千克</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18</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镀锌无缝钢管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76*4mm  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GB/T8163-2008</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千克</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19</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镀锌无缝钢管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89*4mm  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GB/T8163-2008</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千克</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20</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镀锌无缝钢管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102*4mm 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GB/T8163-2008</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千克</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21</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镀锌无缝钢管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121*5mm 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GB/T8163-2008</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千克</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22</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镀锌无缝钢管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127*5mm 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GB/T8163-2008</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千克</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23</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矩形管（碳钢</w:t>
            </w:r>
            <w:r>
              <w:rPr>
                <w:sz w:val="16"/>
                <w:szCs w:val="16"/>
              </w:rPr>
              <w:t>)</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40*40*2.75mm 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24</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矩形管（碳钢</w:t>
            </w:r>
            <w:r>
              <w:rPr>
                <w:sz w:val="16"/>
                <w:szCs w:val="16"/>
              </w:rPr>
              <w:t>)</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60*30*2.75mm 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25</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矩形管（碳钢</w:t>
            </w:r>
            <w:r>
              <w:rPr>
                <w:sz w:val="16"/>
                <w:szCs w:val="16"/>
              </w:rPr>
              <w:t>)</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50*50*2.75mm 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26</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矩形管（碳钢</w:t>
            </w:r>
            <w:r>
              <w:rPr>
                <w:sz w:val="16"/>
                <w:szCs w:val="16"/>
              </w:rPr>
              <w:t>)</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70*50*3.0mm  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27</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矩形管（碳钢</w:t>
            </w:r>
            <w:r>
              <w:rPr>
                <w:sz w:val="16"/>
                <w:szCs w:val="16"/>
              </w:rPr>
              <w:t>)</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100*80*3.75mm 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28</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矩形管（碳钢</w:t>
            </w:r>
            <w:r>
              <w:rPr>
                <w:sz w:val="16"/>
                <w:szCs w:val="16"/>
              </w:rPr>
              <w:t>)</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140*80*3.75mm 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29</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角钢</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w:t>
            </w:r>
            <w:r>
              <w:rPr>
                <w:sz w:val="16"/>
                <w:szCs w:val="16"/>
              </w:rPr>
              <w:t>30*30*3mm 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30</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角钢</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w:t>
            </w:r>
            <w:r>
              <w:rPr>
                <w:sz w:val="16"/>
                <w:szCs w:val="16"/>
              </w:rPr>
              <w:t>40*40*4mm 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31</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角钢</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w:t>
            </w:r>
            <w:r>
              <w:rPr>
                <w:sz w:val="16"/>
                <w:szCs w:val="16"/>
              </w:rPr>
              <w:t>50*50*5mm 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32</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角钢</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w:t>
            </w:r>
            <w:r>
              <w:rPr>
                <w:sz w:val="16"/>
                <w:szCs w:val="16"/>
              </w:rPr>
              <w:t>63*63*6mm 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33</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角钢</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w:t>
            </w:r>
            <w:r>
              <w:rPr>
                <w:sz w:val="16"/>
                <w:szCs w:val="16"/>
              </w:rPr>
              <w:t>75*75*6mm 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34</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焊接钢管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60 * 3.5mm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35</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焊接钢管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114 * 4mm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1"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36</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格栅板</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30*3mm 孔</w:t>
            </w:r>
            <w:r>
              <w:rPr>
                <w:sz w:val="16"/>
                <w:szCs w:val="16"/>
              </w:rPr>
              <w:t>30*100mm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1m×</w:t>
            </w:r>
            <w:r>
              <w:rPr>
                <w:sz w:val="16"/>
                <w:szCs w:val="16"/>
              </w:rPr>
              <w:t>6m</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张</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40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37</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格栅板</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40*4mm 孔</w:t>
            </w:r>
            <w:r>
              <w:rPr>
                <w:sz w:val="16"/>
                <w:szCs w:val="16"/>
              </w:rPr>
              <w:t>30*100mm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1m×</w:t>
            </w:r>
            <w:r>
              <w:rPr>
                <w:sz w:val="16"/>
                <w:szCs w:val="16"/>
              </w:rPr>
              <w:t>6m</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张</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69"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38</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格栅板</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50*5mm 孔</w:t>
            </w:r>
            <w:r>
              <w:rPr>
                <w:sz w:val="16"/>
                <w:szCs w:val="16"/>
              </w:rPr>
              <w:t>30*100mm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1m×</w:t>
            </w:r>
            <w:r>
              <w:rPr>
                <w:sz w:val="16"/>
                <w:szCs w:val="16"/>
              </w:rPr>
              <w:t>6m</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张</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39</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钢板</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0.6mm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千克</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40</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钢板</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0.8mm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千克</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41</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钢板</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1mm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千克</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42</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钢板</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2mm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千克</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43</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钢板</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3mm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千克</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44</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钢板</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4mm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千克</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45</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钢板</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5mm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千克</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46</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钢板</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6mm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千克</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47</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钢板</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8mm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千克</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48</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钢板</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10mm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千克</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49</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钢板</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14mm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千克</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50</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花纹钢板</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6m*1.5m  厚</w:t>
            </w:r>
            <w:r>
              <w:rPr>
                <w:sz w:val="16"/>
                <w:szCs w:val="16"/>
              </w:rPr>
              <w:t>5mm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H-Q235，镀锌</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块</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51</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防滑热轧板</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1.26m * 6m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厚度</w:t>
            </w:r>
            <w:r>
              <w:rPr>
                <w:sz w:val="16"/>
                <w:szCs w:val="16"/>
              </w:rPr>
              <w:t>3mm</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张</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52</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防滑热轧板</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1.26m * 6m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厚度</w:t>
            </w:r>
            <w:r>
              <w:rPr>
                <w:sz w:val="16"/>
                <w:szCs w:val="16"/>
              </w:rPr>
              <w:t>5mm</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张</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53</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不锈钢板</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1.22m * 2.44m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厚度</w:t>
            </w:r>
            <w:r>
              <w:rPr>
                <w:sz w:val="16"/>
                <w:szCs w:val="16"/>
              </w:rPr>
              <w:t>2mm 304</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张</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54</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不锈钢板</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1.22m * 2.44m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厚度</w:t>
            </w:r>
            <w:r>
              <w:rPr>
                <w:sz w:val="16"/>
                <w:szCs w:val="16"/>
              </w:rPr>
              <w:t>3mm 304</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张</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91"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55</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方钢</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50mm×</w:t>
            </w:r>
            <w:r>
              <w:rPr>
                <w:sz w:val="16"/>
                <w:szCs w:val="16"/>
              </w:rPr>
              <w:t>100mm</w:t>
            </w:r>
            <w:r>
              <w:rPr>
                <w:rFonts w:hint="eastAsia" w:ascii="宋体" w:hAnsi="宋体" w:cs="宋体"/>
                <w:sz w:val="16"/>
                <w:szCs w:val="16"/>
              </w:rPr>
              <w:t>×</w:t>
            </w:r>
            <w:r>
              <w:rPr>
                <w:sz w:val="16"/>
                <w:szCs w:val="16"/>
              </w:rPr>
              <w:t>4mm 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305"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56</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方钢</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100mm×</w:t>
            </w:r>
            <w:r>
              <w:rPr>
                <w:sz w:val="16"/>
                <w:szCs w:val="16"/>
              </w:rPr>
              <w:t>100mm</w:t>
            </w:r>
            <w:r>
              <w:rPr>
                <w:rFonts w:hint="eastAsia" w:ascii="宋体" w:hAnsi="宋体" w:cs="宋体"/>
                <w:sz w:val="16"/>
                <w:szCs w:val="16"/>
              </w:rPr>
              <w:t>×</w:t>
            </w:r>
            <w:r>
              <w:rPr>
                <w:sz w:val="16"/>
                <w:szCs w:val="16"/>
              </w:rPr>
              <w:t>4mm 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57</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镀锌铁皮</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1m * 2m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厚度</w:t>
            </w:r>
            <w:r>
              <w:rPr>
                <w:sz w:val="16"/>
                <w:szCs w:val="16"/>
              </w:rPr>
              <w:t>1mm</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张</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5</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58</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镀锌铁皮</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1m * 2m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厚度</w:t>
            </w:r>
            <w:r>
              <w:rPr>
                <w:sz w:val="16"/>
                <w:szCs w:val="16"/>
              </w:rPr>
              <w:t>2mm</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张</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5</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59</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镀锌铁皮</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1m * 2m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厚度</w:t>
            </w:r>
            <w:r>
              <w:rPr>
                <w:sz w:val="16"/>
                <w:szCs w:val="16"/>
              </w:rPr>
              <w:t>3mm</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张</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5</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60</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镀锌角铁</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w:t>
            </w:r>
            <w:r>
              <w:rPr>
                <w:sz w:val="16"/>
                <w:szCs w:val="16"/>
              </w:rPr>
              <w:t xml:space="preserve">30*30*3mm  </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20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61</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镀锌角铁</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w:t>
            </w:r>
            <w:r>
              <w:rPr>
                <w:sz w:val="16"/>
                <w:szCs w:val="16"/>
              </w:rPr>
              <w:t>50*50*5mm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20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62</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镀锌角铁</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w:t>
            </w:r>
            <w:r>
              <w:rPr>
                <w:sz w:val="16"/>
                <w:szCs w:val="16"/>
              </w:rPr>
              <w:t>40*40*4mm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20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63</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镀锌角钢</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w:t>
            </w:r>
            <w:r>
              <w:rPr>
                <w:sz w:val="16"/>
                <w:szCs w:val="16"/>
              </w:rPr>
              <w:t>63*63*6mm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64</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镀锌角钢</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w:t>
            </w:r>
            <w:r>
              <w:rPr>
                <w:sz w:val="16"/>
                <w:szCs w:val="16"/>
              </w:rPr>
              <w:t>75*75*6mm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65</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1/2" sch40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66</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2" sch40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67</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DN15</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20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68</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DN20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20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69</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DN25</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20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70</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DN40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20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71</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 xml:space="preserve">DN50    </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20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72</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DN80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73</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DN100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74</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镀锌槽钢</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8#</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000000" w:fill="FFFFFF"/>
            <w:vAlign w:val="center"/>
          </w:tcPr>
          <w:p>
            <w:pPr>
              <w:widowControl/>
              <w:spacing w:line="0" w:lineRule="atLeast"/>
              <w:jc w:val="center"/>
              <w:rPr>
                <w:rFonts w:ascii="宋体" w:hAnsi="宋体" w:cs="宋体"/>
                <w:sz w:val="16"/>
                <w:szCs w:val="16"/>
              </w:rPr>
            </w:pPr>
            <w:r>
              <w:rPr>
                <w:rFonts w:hint="eastAsia" w:ascii="宋体" w:hAnsi="宋体" w:cs="宋体"/>
                <w:sz w:val="16"/>
                <w:szCs w:val="16"/>
              </w:rPr>
              <w:t>5</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75</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镀锌槽钢</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10#</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000000" w:fill="FFFFFF"/>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76</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镀锌槽钢</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 xml:space="preserve">14#  </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000000" w:fill="FFFFFF"/>
            <w:vAlign w:val="center"/>
          </w:tcPr>
          <w:p>
            <w:pPr>
              <w:widowControl/>
              <w:spacing w:line="0" w:lineRule="atLeast"/>
              <w:jc w:val="center"/>
              <w:rPr>
                <w:rFonts w:ascii="宋体" w:hAnsi="宋体" w:cs="宋体"/>
                <w:sz w:val="16"/>
                <w:szCs w:val="16"/>
              </w:rPr>
            </w:pPr>
            <w:r>
              <w:rPr>
                <w:rFonts w:hint="eastAsia" w:ascii="宋体" w:hAnsi="宋体" w:cs="宋体"/>
                <w:sz w:val="16"/>
                <w:szCs w:val="16"/>
              </w:rPr>
              <w:t>5</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77</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槽钢（碳钢）</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 xml:space="preserve">14#  </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000000" w:fill="FFFFFF"/>
            <w:vAlign w:val="center"/>
          </w:tcPr>
          <w:p>
            <w:pPr>
              <w:widowControl/>
              <w:spacing w:line="0" w:lineRule="atLeast"/>
              <w:jc w:val="center"/>
              <w:rPr>
                <w:rFonts w:ascii="宋体" w:hAnsi="宋体" w:cs="宋体"/>
                <w:sz w:val="16"/>
                <w:szCs w:val="16"/>
              </w:rPr>
            </w:pPr>
            <w:r>
              <w:rPr>
                <w:rFonts w:hint="eastAsia" w:ascii="宋体" w:hAnsi="宋体" w:cs="宋体"/>
                <w:sz w:val="16"/>
                <w:szCs w:val="16"/>
              </w:rPr>
              <w:t>5</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78</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槽钢（碳钢）</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 xml:space="preserve">10#  </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000000" w:fill="FFFFFF"/>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79</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槽钢（碳钢</w:t>
            </w:r>
            <w:r>
              <w:rPr>
                <w:sz w:val="16"/>
                <w:szCs w:val="16"/>
              </w:rPr>
              <w:t>)</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 xml:space="preserve">8# </w:t>
            </w:r>
            <w:r>
              <w:rPr>
                <w:rFonts w:hint="eastAsia" w:ascii="宋体" w:hAnsi="宋体" w:cs="宋体"/>
                <w:b/>
                <w:bCs/>
                <w:sz w:val="16"/>
                <w:szCs w:val="16"/>
              </w:rPr>
              <w:t> </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000000" w:fill="FFFFFF"/>
            <w:vAlign w:val="center"/>
          </w:tcPr>
          <w:p>
            <w:pPr>
              <w:widowControl/>
              <w:spacing w:line="0" w:lineRule="atLeast"/>
              <w:jc w:val="center"/>
              <w:rPr>
                <w:rFonts w:ascii="宋体" w:hAnsi="宋体" w:cs="宋体"/>
                <w:sz w:val="16"/>
                <w:szCs w:val="16"/>
              </w:rPr>
            </w:pPr>
            <w:r>
              <w:rPr>
                <w:rFonts w:hint="eastAsia" w:ascii="宋体" w:hAnsi="宋体" w:cs="宋体"/>
                <w:sz w:val="16"/>
                <w:szCs w:val="16"/>
              </w:rPr>
              <w:t>5</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80</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槽钢（碳钢</w:t>
            </w:r>
            <w:r>
              <w:rPr>
                <w:sz w:val="16"/>
                <w:szCs w:val="16"/>
              </w:rPr>
              <w:t>)</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 xml:space="preserve">6.3#  </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000000" w:fill="FFFFFF"/>
            <w:vAlign w:val="center"/>
          </w:tcPr>
          <w:p>
            <w:pPr>
              <w:widowControl/>
              <w:spacing w:line="0" w:lineRule="atLeast"/>
              <w:jc w:val="center"/>
              <w:rPr>
                <w:rFonts w:ascii="宋体" w:hAnsi="宋体" w:cs="宋体"/>
                <w:sz w:val="16"/>
                <w:szCs w:val="16"/>
              </w:rPr>
            </w:pPr>
            <w:r>
              <w:rPr>
                <w:rFonts w:hint="eastAsia" w:ascii="宋体" w:hAnsi="宋体" w:cs="宋体"/>
                <w:sz w:val="16"/>
                <w:szCs w:val="16"/>
              </w:rPr>
              <w:t>5</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81</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槽钢（碳钢</w:t>
            </w:r>
            <w:r>
              <w:rPr>
                <w:sz w:val="16"/>
                <w:szCs w:val="16"/>
              </w:rPr>
              <w:t>)</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 xml:space="preserve">12#  </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000000" w:fill="FFFFFF"/>
            <w:vAlign w:val="center"/>
          </w:tcPr>
          <w:p>
            <w:pPr>
              <w:widowControl/>
              <w:spacing w:line="0" w:lineRule="atLeast"/>
              <w:jc w:val="center"/>
              <w:rPr>
                <w:rFonts w:ascii="宋体" w:hAnsi="宋体" w:cs="宋体"/>
                <w:sz w:val="16"/>
                <w:szCs w:val="16"/>
              </w:rPr>
            </w:pPr>
            <w:r>
              <w:rPr>
                <w:rFonts w:hint="eastAsia" w:ascii="宋体" w:hAnsi="宋体" w:cs="宋体"/>
                <w:sz w:val="16"/>
                <w:szCs w:val="16"/>
              </w:rPr>
              <w:t>5</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393"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82</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不锈钢网格</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菱形</w:t>
            </w:r>
            <w:r>
              <w:rPr>
                <w:sz w:val="16"/>
                <w:szCs w:val="16"/>
              </w:rPr>
              <w:t>50*100mm 304</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丝径</w:t>
            </w:r>
            <w:r>
              <w:rPr>
                <w:sz w:val="16"/>
                <w:szCs w:val="16"/>
              </w:rPr>
              <w:t>3mm</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平方米</w:t>
            </w:r>
          </w:p>
        </w:tc>
        <w:tc>
          <w:tcPr>
            <w:tcW w:w="709" w:type="dxa"/>
            <w:tcBorders>
              <w:top w:val="nil"/>
              <w:left w:val="nil"/>
              <w:bottom w:val="single" w:color="auto" w:sz="4" w:space="0"/>
              <w:right w:val="single" w:color="auto" w:sz="4" w:space="0"/>
            </w:tcBorders>
            <w:shd w:val="clear" w:color="000000" w:fill="FFFFFF"/>
            <w:vAlign w:val="center"/>
          </w:tcPr>
          <w:p>
            <w:pPr>
              <w:widowControl/>
              <w:spacing w:line="0" w:lineRule="atLeast"/>
              <w:jc w:val="center"/>
              <w:rPr>
                <w:rFonts w:ascii="宋体" w:hAnsi="宋体" w:cs="宋体"/>
                <w:sz w:val="16"/>
                <w:szCs w:val="16"/>
              </w:rPr>
            </w:pPr>
            <w:r>
              <w:rPr>
                <w:rFonts w:hint="eastAsia" w:ascii="宋体" w:hAnsi="宋体" w:cs="宋体"/>
                <w:sz w:val="16"/>
                <w:szCs w:val="16"/>
              </w:rPr>
              <w:t>30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83</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不锈钢角铁</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w:t>
            </w:r>
            <w:r>
              <w:rPr>
                <w:sz w:val="16"/>
                <w:szCs w:val="16"/>
              </w:rPr>
              <w:t>30*30*3mm 304</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000000" w:fill="FFFFFF"/>
            <w:vAlign w:val="center"/>
          </w:tcPr>
          <w:p>
            <w:pPr>
              <w:widowControl/>
              <w:spacing w:line="0" w:lineRule="atLeast"/>
              <w:jc w:val="center"/>
              <w:rPr>
                <w:rFonts w:ascii="宋体" w:hAnsi="宋体" w:cs="宋体"/>
                <w:sz w:val="16"/>
                <w:szCs w:val="16"/>
              </w:rPr>
            </w:pPr>
            <w:r>
              <w:rPr>
                <w:rFonts w:hint="eastAsia" w:ascii="宋体" w:hAnsi="宋体" w:cs="宋体"/>
                <w:sz w:val="16"/>
                <w:szCs w:val="16"/>
              </w:rPr>
              <w:t>5</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84</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不锈钢角铁</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w:t>
            </w:r>
            <w:r>
              <w:rPr>
                <w:sz w:val="16"/>
                <w:szCs w:val="16"/>
              </w:rPr>
              <w:t>40*40*4mm 304</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000000" w:fill="FFFFFF"/>
            <w:vAlign w:val="center"/>
          </w:tcPr>
          <w:p>
            <w:pPr>
              <w:widowControl/>
              <w:spacing w:line="0" w:lineRule="atLeast"/>
              <w:jc w:val="center"/>
              <w:rPr>
                <w:rFonts w:ascii="宋体" w:hAnsi="宋体" w:cs="宋体"/>
                <w:sz w:val="16"/>
                <w:szCs w:val="16"/>
              </w:rPr>
            </w:pPr>
            <w:r>
              <w:rPr>
                <w:rFonts w:hint="eastAsia" w:ascii="宋体" w:hAnsi="宋体" w:cs="宋体"/>
                <w:sz w:val="16"/>
                <w:szCs w:val="16"/>
              </w:rPr>
              <w:t>5</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85</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不锈钢角铁</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w:t>
            </w:r>
            <w:r>
              <w:rPr>
                <w:sz w:val="16"/>
                <w:szCs w:val="16"/>
              </w:rPr>
              <w:t>50*50*5mm 304</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000000" w:fill="FFFFFF"/>
            <w:vAlign w:val="center"/>
          </w:tcPr>
          <w:p>
            <w:pPr>
              <w:widowControl/>
              <w:spacing w:line="0" w:lineRule="atLeast"/>
              <w:jc w:val="center"/>
              <w:rPr>
                <w:rFonts w:ascii="宋体" w:hAnsi="宋体" w:cs="宋体"/>
                <w:sz w:val="16"/>
                <w:szCs w:val="16"/>
              </w:rPr>
            </w:pPr>
            <w:r>
              <w:rPr>
                <w:rFonts w:hint="eastAsia" w:ascii="宋体" w:hAnsi="宋体" w:cs="宋体"/>
                <w:sz w:val="16"/>
                <w:szCs w:val="16"/>
              </w:rPr>
              <w:t>5</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86</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镀锌扁铁</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 xml:space="preserve">30 * 3mm  </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000000" w:fill="FFFFFF"/>
            <w:vAlign w:val="center"/>
          </w:tcPr>
          <w:p>
            <w:pPr>
              <w:widowControl/>
              <w:spacing w:line="0" w:lineRule="atLeast"/>
              <w:jc w:val="center"/>
              <w:rPr>
                <w:rFonts w:ascii="宋体" w:hAnsi="宋体" w:cs="宋体"/>
                <w:sz w:val="16"/>
                <w:szCs w:val="16"/>
              </w:rPr>
            </w:pPr>
            <w:r>
              <w:rPr>
                <w:rFonts w:hint="eastAsia" w:ascii="宋体" w:hAnsi="宋体" w:cs="宋体"/>
                <w:sz w:val="16"/>
                <w:szCs w:val="16"/>
              </w:rPr>
              <w:t>5</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87</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镀锌扁铁</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40 * 4mm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000000" w:fill="FFFFFF"/>
            <w:vAlign w:val="center"/>
          </w:tcPr>
          <w:p>
            <w:pPr>
              <w:widowControl/>
              <w:spacing w:line="0" w:lineRule="atLeast"/>
              <w:jc w:val="center"/>
              <w:rPr>
                <w:rFonts w:ascii="宋体" w:hAnsi="宋体" w:cs="宋体"/>
                <w:sz w:val="16"/>
                <w:szCs w:val="16"/>
              </w:rPr>
            </w:pPr>
            <w:r>
              <w:rPr>
                <w:rFonts w:hint="eastAsia" w:ascii="宋体" w:hAnsi="宋体" w:cs="宋体"/>
                <w:sz w:val="16"/>
                <w:szCs w:val="16"/>
              </w:rPr>
              <w:t>5</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88</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镀锌扁铁</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50 * 5mm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000000" w:fill="FFFFFF"/>
            <w:vAlign w:val="center"/>
          </w:tcPr>
          <w:p>
            <w:pPr>
              <w:widowControl/>
              <w:spacing w:line="0" w:lineRule="atLeast"/>
              <w:jc w:val="center"/>
              <w:rPr>
                <w:rFonts w:ascii="宋体" w:hAnsi="宋体" w:cs="宋体"/>
                <w:sz w:val="16"/>
                <w:szCs w:val="16"/>
              </w:rPr>
            </w:pPr>
            <w:r>
              <w:rPr>
                <w:rFonts w:hint="eastAsia" w:ascii="宋体" w:hAnsi="宋体" w:cs="宋体"/>
                <w:sz w:val="16"/>
                <w:szCs w:val="16"/>
              </w:rPr>
              <w:t>5</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89</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镀锌扁钢</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100×</w:t>
            </w:r>
            <w:r>
              <w:rPr>
                <w:sz w:val="16"/>
                <w:szCs w:val="16"/>
              </w:rPr>
              <w:t>5</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000000" w:fill="FFFFFF"/>
            <w:vAlign w:val="center"/>
          </w:tcPr>
          <w:p>
            <w:pPr>
              <w:widowControl/>
              <w:spacing w:line="0" w:lineRule="atLeast"/>
              <w:jc w:val="center"/>
              <w:rPr>
                <w:rFonts w:ascii="宋体" w:hAnsi="宋体" w:cs="宋体"/>
                <w:sz w:val="16"/>
                <w:szCs w:val="16"/>
              </w:rPr>
            </w:pPr>
            <w:r>
              <w:rPr>
                <w:rFonts w:hint="eastAsia" w:ascii="宋体" w:hAnsi="宋体" w:cs="宋体"/>
                <w:sz w:val="16"/>
                <w:szCs w:val="16"/>
              </w:rPr>
              <w:t>5</w:t>
            </w:r>
          </w:p>
        </w:tc>
        <w:tc>
          <w:tcPr>
            <w:tcW w:w="709" w:type="dxa"/>
            <w:tcBorders>
              <w:top w:val="nil"/>
              <w:left w:val="nil"/>
              <w:bottom w:val="single" w:color="auto" w:sz="4" w:space="0"/>
              <w:right w:val="single" w:color="auto" w:sz="4" w:space="0"/>
            </w:tcBorders>
            <w:shd w:val="clear" w:color="auto" w:fill="auto"/>
            <w:vAlign w:val="bottom"/>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90</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不锈钢扁铁</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40×</w:t>
            </w:r>
            <w:r>
              <w:rPr>
                <w:sz w:val="16"/>
                <w:szCs w:val="16"/>
              </w:rPr>
              <w:t>4</w:t>
            </w:r>
            <w:r>
              <w:rPr>
                <w:rFonts w:hint="eastAsia" w:ascii="宋体" w:hAnsi="宋体" w:cs="宋体"/>
                <w:sz w:val="16"/>
                <w:szCs w:val="16"/>
              </w:rPr>
              <w:t>（</w:t>
            </w:r>
            <w:r>
              <w:rPr>
                <w:sz w:val="16"/>
                <w:szCs w:val="16"/>
              </w:rPr>
              <w:t>6m</w:t>
            </w:r>
            <w:r>
              <w:rPr>
                <w:rFonts w:hint="eastAsia" w:ascii="宋体" w:hAnsi="宋体" w:cs="宋体"/>
                <w:sz w:val="16"/>
                <w:szCs w:val="16"/>
              </w:rPr>
              <w:t>）</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304</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000000" w:fill="FFFFFF"/>
            <w:vAlign w:val="center"/>
          </w:tcPr>
          <w:p>
            <w:pPr>
              <w:widowControl/>
              <w:spacing w:line="0" w:lineRule="atLeast"/>
              <w:jc w:val="center"/>
              <w:rPr>
                <w:rFonts w:ascii="宋体" w:hAnsi="宋体" w:cs="宋体"/>
                <w:sz w:val="16"/>
                <w:szCs w:val="16"/>
              </w:rPr>
            </w:pPr>
            <w:r>
              <w:rPr>
                <w:rFonts w:hint="eastAsia" w:ascii="宋体" w:hAnsi="宋体" w:cs="宋体"/>
                <w:sz w:val="16"/>
                <w:szCs w:val="16"/>
              </w:rPr>
              <w:t>5</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91</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不锈钢管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38 * 3mm  304</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000000" w:fill="FFFFFF"/>
            <w:vAlign w:val="center"/>
          </w:tcPr>
          <w:p>
            <w:pPr>
              <w:widowControl/>
              <w:spacing w:line="0" w:lineRule="atLeast"/>
              <w:jc w:val="center"/>
              <w:rPr>
                <w:rFonts w:ascii="宋体" w:hAnsi="宋体" w:cs="宋体"/>
                <w:sz w:val="16"/>
                <w:szCs w:val="16"/>
              </w:rPr>
            </w:pPr>
            <w:r>
              <w:rPr>
                <w:rFonts w:hint="eastAsia" w:ascii="宋体" w:hAnsi="宋体" w:cs="宋体"/>
                <w:sz w:val="16"/>
                <w:szCs w:val="16"/>
              </w:rPr>
              <w:t>5</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92</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不锈钢管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60 * 4mm  304</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000000" w:fill="FFFFFF"/>
            <w:vAlign w:val="center"/>
          </w:tcPr>
          <w:p>
            <w:pPr>
              <w:widowControl/>
              <w:spacing w:line="0" w:lineRule="atLeast"/>
              <w:jc w:val="center"/>
              <w:rPr>
                <w:rFonts w:ascii="宋体" w:hAnsi="宋体" w:cs="宋体"/>
                <w:sz w:val="16"/>
                <w:szCs w:val="16"/>
              </w:rPr>
            </w:pPr>
            <w:r>
              <w:rPr>
                <w:rFonts w:hint="eastAsia" w:ascii="宋体" w:hAnsi="宋体" w:cs="宋体"/>
                <w:sz w:val="16"/>
                <w:szCs w:val="16"/>
              </w:rPr>
              <w:t>5</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93</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不锈钢管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108 * 4.5mm 304</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000000" w:fill="FFFFFF"/>
            <w:vAlign w:val="center"/>
          </w:tcPr>
          <w:p>
            <w:pPr>
              <w:widowControl/>
              <w:spacing w:line="0" w:lineRule="atLeast"/>
              <w:jc w:val="center"/>
              <w:rPr>
                <w:rFonts w:ascii="宋体" w:hAnsi="宋体" w:cs="宋体"/>
                <w:sz w:val="16"/>
                <w:szCs w:val="16"/>
              </w:rPr>
            </w:pPr>
            <w:r>
              <w:rPr>
                <w:rFonts w:hint="eastAsia" w:ascii="宋体" w:hAnsi="宋体" w:cs="宋体"/>
                <w:sz w:val="16"/>
                <w:szCs w:val="16"/>
              </w:rPr>
              <w:t>5</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94</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不锈钢管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1/2" sch40s</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304</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95</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TUBE不锈钢管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1/2" 316L</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96</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TUBE不锈钢管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1/4" 316L</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97</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TUBE不锈钢管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3/8" 316L</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　</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30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98</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不锈钢管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57*4.5</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304</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6</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99</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不锈钢管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DN65×</w:t>
            </w:r>
            <w:r>
              <w:rPr>
                <w:sz w:val="16"/>
                <w:szCs w:val="16"/>
              </w:rPr>
              <w:t xml:space="preserve">5 </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304L</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6</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100</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不锈钢管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89*4</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304</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6</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101</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不锈钢无缝钢管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8</w:t>
            </w:r>
            <w:r>
              <w:rPr>
                <w:rFonts w:hint="eastAsia" w:ascii="宋体" w:hAnsi="宋体" w:cs="宋体"/>
                <w:sz w:val="16"/>
                <w:szCs w:val="16"/>
              </w:rPr>
              <w:t>×</w:t>
            </w:r>
            <w:r>
              <w:rPr>
                <w:sz w:val="16"/>
                <w:szCs w:val="16"/>
              </w:rPr>
              <w:t xml:space="preserve">1 </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304</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102</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不锈钢无缝钢管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Φ</w:t>
            </w:r>
            <w:r>
              <w:rPr>
                <w:sz w:val="16"/>
                <w:szCs w:val="16"/>
              </w:rPr>
              <w:t>14</w:t>
            </w:r>
            <w:r>
              <w:rPr>
                <w:rFonts w:hint="eastAsia" w:ascii="宋体" w:hAnsi="宋体" w:cs="宋体"/>
                <w:sz w:val="16"/>
                <w:szCs w:val="16"/>
              </w:rPr>
              <w:t>×</w:t>
            </w:r>
            <w:r>
              <w:rPr>
                <w:sz w:val="16"/>
                <w:szCs w:val="16"/>
              </w:rPr>
              <w:t xml:space="preserve">2  </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304</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62"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103</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无缝不锈钢管</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DN40 PN16 δ≥</w:t>
            </w:r>
            <w:r>
              <w:rPr>
                <w:sz w:val="16"/>
                <w:szCs w:val="16"/>
              </w:rPr>
              <w:t>4</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304</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米</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104</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C型钢</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200×</w:t>
            </w:r>
            <w:r>
              <w:rPr>
                <w:sz w:val="16"/>
                <w:szCs w:val="16"/>
              </w:rPr>
              <w:t>50</w:t>
            </w:r>
            <w:r>
              <w:rPr>
                <w:rFonts w:hint="eastAsia" w:ascii="宋体" w:hAnsi="宋体" w:cs="宋体"/>
                <w:sz w:val="16"/>
                <w:szCs w:val="16"/>
              </w:rPr>
              <w:t>×</w:t>
            </w:r>
            <w:r>
              <w:rPr>
                <w:sz w:val="16"/>
                <w:szCs w:val="16"/>
              </w:rPr>
              <w:t>20</w:t>
            </w:r>
            <w:r>
              <w:rPr>
                <w:rFonts w:hint="eastAsia" w:ascii="宋体" w:hAnsi="宋体" w:cs="宋体"/>
                <w:sz w:val="16"/>
                <w:szCs w:val="16"/>
              </w:rPr>
              <w:t>×</w:t>
            </w:r>
            <w:r>
              <w:rPr>
                <w:sz w:val="16"/>
                <w:szCs w:val="16"/>
              </w:rPr>
              <w:t>3</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8米</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5</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236" w:hRule="atLeast"/>
        </w:trPr>
        <w:tc>
          <w:tcPr>
            <w:tcW w:w="549" w:type="dxa"/>
            <w:tcBorders>
              <w:top w:val="nil"/>
              <w:left w:val="single" w:color="auto" w:sz="4" w:space="0"/>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105</w:t>
            </w:r>
          </w:p>
        </w:tc>
        <w:tc>
          <w:tcPr>
            <w:tcW w:w="1449"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C型钢</w:t>
            </w:r>
          </w:p>
        </w:tc>
        <w:tc>
          <w:tcPr>
            <w:tcW w:w="2126"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160*50*20*3mm</w:t>
            </w:r>
          </w:p>
        </w:tc>
        <w:tc>
          <w:tcPr>
            <w:tcW w:w="1418" w:type="dxa"/>
            <w:tcBorders>
              <w:top w:val="nil"/>
              <w:left w:val="nil"/>
              <w:bottom w:val="single" w:color="auto" w:sz="4" w:space="0"/>
              <w:right w:val="single" w:color="auto" w:sz="4" w:space="0"/>
            </w:tcBorders>
            <w:shd w:val="clear" w:color="auto" w:fill="auto"/>
            <w:vAlign w:val="center"/>
          </w:tcPr>
          <w:p>
            <w:pPr>
              <w:widowControl/>
              <w:spacing w:line="0" w:lineRule="atLeast"/>
              <w:rPr>
                <w:rFonts w:ascii="宋体" w:hAnsi="宋体" w:cs="宋体"/>
                <w:sz w:val="16"/>
                <w:szCs w:val="16"/>
              </w:rPr>
            </w:pPr>
            <w:r>
              <w:rPr>
                <w:rFonts w:hint="eastAsia" w:ascii="宋体" w:hAnsi="宋体" w:cs="宋体"/>
                <w:sz w:val="16"/>
                <w:szCs w:val="16"/>
              </w:rPr>
              <w:t>Q235B 6米</w:t>
            </w:r>
            <w:r>
              <w:rPr>
                <w:sz w:val="16"/>
                <w:szCs w:val="16"/>
              </w:rPr>
              <w:t>/</w:t>
            </w:r>
            <w:r>
              <w:rPr>
                <w:rFonts w:hint="eastAsia" w:ascii="宋体" w:hAnsi="宋体" w:cs="宋体"/>
                <w:sz w:val="16"/>
                <w:szCs w:val="16"/>
              </w:rPr>
              <w:t>根</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根</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5</w:t>
            </w:r>
          </w:p>
        </w:tc>
        <w:tc>
          <w:tcPr>
            <w:tcW w:w="709"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757"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c>
          <w:tcPr>
            <w:tcW w:w="802"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16"/>
                <w:szCs w:val="16"/>
              </w:rPr>
            </w:pPr>
            <w:r>
              <w:rPr>
                <w:rFonts w:hint="eastAsia" w:ascii="宋体" w:hAnsi="宋体" w:cs="宋体"/>
                <w:sz w:val="16"/>
                <w:szCs w:val="16"/>
              </w:rPr>
              <w:t>　</w:t>
            </w:r>
          </w:p>
        </w:tc>
      </w:tr>
      <w:tr>
        <w:tblPrEx>
          <w:tblCellMar>
            <w:top w:w="0" w:type="dxa"/>
            <w:left w:w="108" w:type="dxa"/>
            <w:bottom w:w="0" w:type="dxa"/>
            <w:right w:w="108" w:type="dxa"/>
          </w:tblCellMar>
        </w:tblPrEx>
        <w:trPr>
          <w:trHeight w:val="419" w:hRule="atLeast"/>
        </w:trPr>
        <w:tc>
          <w:tcPr>
            <w:tcW w:w="554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rPr>
                <w:rFonts w:ascii="宋体" w:hAnsi="宋体" w:cs="宋体"/>
                <w:sz w:val="20"/>
                <w:szCs w:val="20"/>
              </w:rPr>
            </w:pPr>
            <w:r>
              <w:rPr>
                <w:rFonts w:hint="eastAsia" w:ascii="宋体" w:hAnsi="宋体" w:cs="宋体"/>
                <w:sz w:val="20"/>
                <w:szCs w:val="20"/>
              </w:rPr>
              <w:t>以上合计总价（大写）： 元</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22"/>
                <w:szCs w:val="22"/>
              </w:rPr>
            </w:pPr>
            <w:r>
              <w:rPr>
                <w:rFonts w:hint="eastAsia" w:ascii="宋体" w:hAnsi="宋体" w:cs="宋体"/>
                <w:sz w:val="22"/>
                <w:szCs w:val="22"/>
              </w:rPr>
              <w:t>　</w:t>
            </w:r>
          </w:p>
        </w:tc>
        <w:tc>
          <w:tcPr>
            <w:tcW w:w="2977"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sz w:val="22"/>
                <w:szCs w:val="22"/>
              </w:rPr>
            </w:pPr>
            <w:r>
              <w:rPr>
                <w:rFonts w:hint="eastAsia" w:ascii="宋体" w:hAnsi="宋体" w:cs="宋体"/>
                <w:sz w:val="22"/>
                <w:szCs w:val="22"/>
              </w:rPr>
              <w:t>小写：  元</w:t>
            </w:r>
          </w:p>
        </w:tc>
      </w:tr>
      <w:tr>
        <w:tblPrEx>
          <w:tblCellMar>
            <w:top w:w="0" w:type="dxa"/>
            <w:left w:w="108" w:type="dxa"/>
            <w:bottom w:w="0" w:type="dxa"/>
            <w:right w:w="108" w:type="dxa"/>
          </w:tblCellMar>
        </w:tblPrEx>
        <w:trPr>
          <w:trHeight w:val="419" w:hRule="atLeast"/>
        </w:trPr>
        <w:tc>
          <w:tcPr>
            <w:tcW w:w="554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0" w:lineRule="atLeast"/>
              <w:rPr>
                <w:rFonts w:ascii="宋体" w:hAnsi="宋体" w:cs="宋体"/>
                <w:sz w:val="20"/>
                <w:szCs w:val="20"/>
              </w:rPr>
            </w:pPr>
            <w:r>
              <w:rPr>
                <w:rFonts w:hint="eastAsia" w:ascii="宋体" w:hAnsi="宋体" w:cs="宋体"/>
                <w:sz w:val="20"/>
                <w:szCs w:val="20"/>
              </w:rPr>
              <w:t>报价有效期：</w:t>
            </w:r>
            <w:r>
              <w:rPr>
                <w:sz w:val="20"/>
                <w:szCs w:val="20"/>
              </w:rPr>
              <w:t>2022.1.1-2022.12.31</w:t>
            </w:r>
          </w:p>
        </w:tc>
        <w:tc>
          <w:tcPr>
            <w:tcW w:w="708" w:type="dxa"/>
            <w:tcBorders>
              <w:top w:val="nil"/>
              <w:left w:val="nil"/>
              <w:bottom w:val="single" w:color="auto" w:sz="4" w:space="0"/>
              <w:right w:val="single" w:color="auto" w:sz="4" w:space="0"/>
            </w:tcBorders>
            <w:shd w:val="clear" w:color="auto" w:fill="auto"/>
            <w:vAlign w:val="center"/>
          </w:tcPr>
          <w:p>
            <w:pPr>
              <w:widowControl/>
              <w:spacing w:line="0" w:lineRule="atLeast"/>
              <w:jc w:val="center"/>
              <w:rPr>
                <w:rFonts w:ascii="宋体" w:hAnsi="宋体" w:cs="宋体"/>
                <w:sz w:val="22"/>
                <w:szCs w:val="22"/>
              </w:rPr>
            </w:pPr>
            <w:r>
              <w:rPr>
                <w:rFonts w:hint="eastAsia" w:ascii="宋体" w:hAnsi="宋体" w:cs="宋体"/>
                <w:sz w:val="22"/>
                <w:szCs w:val="22"/>
              </w:rPr>
              <w:t>　</w:t>
            </w:r>
          </w:p>
        </w:tc>
        <w:tc>
          <w:tcPr>
            <w:tcW w:w="2977"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0" w:lineRule="atLeast"/>
              <w:jc w:val="left"/>
              <w:rPr>
                <w:rFonts w:ascii="宋体" w:hAnsi="宋体" w:cs="宋体"/>
                <w:sz w:val="22"/>
                <w:szCs w:val="22"/>
              </w:rPr>
            </w:pPr>
            <w:r>
              <w:rPr>
                <w:rFonts w:hint="eastAsia" w:ascii="宋体" w:hAnsi="宋体" w:cs="宋体"/>
                <w:sz w:val="22"/>
                <w:szCs w:val="22"/>
              </w:rPr>
              <w:t>税率：13%</w:t>
            </w:r>
          </w:p>
        </w:tc>
      </w:tr>
    </w:tbl>
    <w:p>
      <w:pPr>
        <w:wordWrap w:val="0"/>
        <w:spacing w:beforeLines="50"/>
        <w:jc w:val="left"/>
        <w:rPr>
          <w:rFonts w:ascii="仿宋_GB2312" w:hAnsi="仿宋_GB2312" w:eastAsia="仿宋_GB2312" w:cs="仿宋_GB2312"/>
          <w:kern w:val="1"/>
          <w:sz w:val="24"/>
        </w:rPr>
      </w:pPr>
    </w:p>
    <w:p>
      <w:pPr>
        <w:wordWrap w:val="0"/>
        <w:spacing w:beforeLines="50"/>
        <w:jc w:val="left"/>
        <w:rPr>
          <w:rFonts w:ascii="仿宋_GB2312" w:hAnsi="仿宋_GB2312" w:eastAsia="仿宋_GB2312" w:cs="仿宋_GB2312"/>
          <w:kern w:val="1"/>
          <w:sz w:val="24"/>
        </w:rPr>
      </w:pPr>
      <w:r>
        <w:rPr>
          <w:rFonts w:hint="eastAsia" w:ascii="仿宋_GB2312" w:hAnsi="仿宋_GB2312" w:eastAsia="仿宋_GB2312" w:cs="仿宋_GB2312"/>
          <w:kern w:val="1"/>
          <w:sz w:val="24"/>
        </w:rPr>
        <w:t>全权代表（签字）：</w:t>
      </w:r>
      <w:r>
        <w:rPr>
          <w:rFonts w:ascii="仿宋_GB2312" w:hAnsi="仿宋_GB2312" w:eastAsia="仿宋_GB2312" w:cs="仿宋_GB2312"/>
          <w:kern w:val="1"/>
          <w:sz w:val="24"/>
        </w:rPr>
        <w:t xml:space="preserve">        </w:t>
      </w:r>
      <w:r>
        <w:rPr>
          <w:rFonts w:hint="eastAsia" w:ascii="仿宋_GB2312" w:hAnsi="仿宋_GB2312" w:eastAsia="仿宋_GB2312" w:cs="仿宋_GB2312"/>
          <w:kern w:val="1"/>
          <w:sz w:val="24"/>
        </w:rPr>
        <w:t xml:space="preserve">              </w:t>
      </w:r>
      <w:r>
        <w:rPr>
          <w:rFonts w:ascii="仿宋_GB2312" w:hAnsi="仿宋_GB2312" w:eastAsia="仿宋_GB2312" w:cs="仿宋_GB2312"/>
          <w:kern w:val="1"/>
          <w:sz w:val="24"/>
        </w:rPr>
        <w:t xml:space="preserve"> </w:t>
      </w:r>
      <w:r>
        <w:rPr>
          <w:rFonts w:hint="eastAsia" w:ascii="仿宋_GB2312" w:hAnsi="仿宋_GB2312" w:eastAsia="仿宋_GB2312" w:cs="仿宋_GB2312"/>
          <w:kern w:val="1"/>
          <w:sz w:val="24"/>
        </w:rPr>
        <w:t xml:space="preserve">投标单位（盖章）：         </w:t>
      </w:r>
    </w:p>
    <w:p>
      <w:pPr>
        <w:wordWrap w:val="0"/>
        <w:spacing w:beforeLines="50"/>
        <w:jc w:val="left"/>
        <w:rPr>
          <w:rFonts w:ascii="仿宋_GB2312" w:hAnsi="仿宋_GB2312" w:eastAsia="仿宋_GB2312" w:cs="仿宋_GB2312"/>
          <w:kern w:val="1"/>
          <w:sz w:val="24"/>
        </w:rPr>
      </w:pPr>
      <w:r>
        <w:rPr>
          <w:rFonts w:hint="eastAsia" w:ascii="仿宋_GB2312" w:hAnsi="仿宋_GB2312" w:eastAsia="仿宋_GB2312" w:cs="仿宋_GB2312"/>
          <w:kern w:val="1"/>
          <w:sz w:val="24"/>
        </w:rPr>
        <w:t>日</w:t>
      </w:r>
      <w:r>
        <w:rPr>
          <w:rFonts w:ascii="仿宋_GB2312" w:hAnsi="仿宋_GB2312" w:eastAsia="仿宋_GB2312" w:cs="仿宋_GB2312"/>
          <w:kern w:val="1"/>
          <w:sz w:val="24"/>
        </w:rPr>
        <w:t xml:space="preserve">  </w:t>
      </w:r>
      <w:r>
        <w:rPr>
          <w:rFonts w:hint="eastAsia" w:ascii="仿宋_GB2312" w:hAnsi="仿宋_GB2312" w:eastAsia="仿宋_GB2312" w:cs="仿宋_GB2312"/>
          <w:kern w:val="1"/>
          <w:sz w:val="24"/>
        </w:rPr>
        <w:t>期：</w:t>
      </w:r>
    </w:p>
    <w:p>
      <w:pPr>
        <w:spacing w:line="360" w:lineRule="auto"/>
        <w:jc w:val="left"/>
        <w:rPr>
          <w:rFonts w:ascii="仿宋_GB2312" w:hAnsi="仿宋_GB2312" w:eastAsia="仿宋_GB2312" w:cs="仿宋_GB2312"/>
          <w:kern w:val="1"/>
          <w:sz w:val="24"/>
        </w:rPr>
      </w:pPr>
      <w:r>
        <w:rPr>
          <w:rFonts w:hint="eastAsia" w:ascii="仿宋_GB2312" w:hAnsi="仿宋_GB2312" w:eastAsia="仿宋_GB2312" w:cs="仿宋_GB2312"/>
          <w:kern w:val="1"/>
          <w:sz w:val="24"/>
        </w:rPr>
        <w:t>注：</w:t>
      </w:r>
    </w:p>
    <w:p>
      <w:pPr>
        <w:tabs>
          <w:tab w:val="left" w:pos="360"/>
        </w:tabs>
        <w:spacing w:line="360" w:lineRule="auto"/>
        <w:jc w:val="left"/>
        <w:rPr>
          <w:rFonts w:ascii="仿宋_GB2312" w:hAnsi="仿宋_GB2312" w:eastAsia="仿宋_GB2312" w:cs="仿宋_GB2312"/>
          <w:kern w:val="1"/>
          <w:sz w:val="24"/>
        </w:rPr>
      </w:pPr>
      <w:r>
        <w:rPr>
          <w:rFonts w:ascii="仿宋_GB2312" w:hAnsi="仿宋_GB2312" w:eastAsia="仿宋_GB2312" w:cs="仿宋_GB2312"/>
          <w:kern w:val="1"/>
          <w:sz w:val="24"/>
        </w:rPr>
        <w:t>1</w:t>
      </w:r>
      <w:r>
        <w:rPr>
          <w:rFonts w:hint="eastAsia" w:ascii="仿宋_GB2312" w:hAnsi="仿宋_GB2312" w:eastAsia="仿宋_GB2312" w:cs="仿宋_GB2312"/>
          <w:kern w:val="1"/>
          <w:sz w:val="24"/>
        </w:rPr>
        <w:t>、未注明税率的视为无效价格。</w:t>
      </w:r>
    </w:p>
    <w:p>
      <w:pPr>
        <w:tabs>
          <w:tab w:val="left" w:pos="360"/>
        </w:tabs>
        <w:spacing w:line="360" w:lineRule="auto"/>
        <w:jc w:val="left"/>
        <w:rPr>
          <w:rFonts w:ascii="仿宋_GB2312" w:hAnsi="仿宋_GB2312" w:eastAsia="仿宋_GB2312" w:cs="仿宋_GB2312"/>
          <w:kern w:val="1"/>
          <w:sz w:val="24"/>
        </w:rPr>
      </w:pPr>
      <w:r>
        <w:rPr>
          <w:rFonts w:ascii="仿宋_GB2312" w:hAnsi="仿宋_GB2312" w:eastAsia="仿宋_GB2312" w:cs="仿宋_GB2312"/>
          <w:kern w:val="1"/>
          <w:sz w:val="24"/>
        </w:rPr>
        <w:t>2</w:t>
      </w:r>
      <w:r>
        <w:rPr>
          <w:rFonts w:hint="eastAsia" w:ascii="仿宋_GB2312" w:hAnsi="仿宋_GB2312" w:eastAsia="仿宋_GB2312" w:cs="仿宋_GB2312"/>
          <w:kern w:val="1"/>
          <w:sz w:val="24"/>
        </w:rPr>
        <w:t>、</w:t>
      </w:r>
      <w:r>
        <w:rPr>
          <w:rFonts w:hint="eastAsia" w:ascii="仿宋_GB2312" w:hAnsi="仿宋_GB2312" w:eastAsia="仿宋_GB2312" w:cs="仿宋_GB2312"/>
          <w:color w:val="FF0000"/>
          <w:kern w:val="1"/>
          <w:sz w:val="24"/>
        </w:rPr>
        <w:t>报价有效期少于投标有效期的作废标处理</w:t>
      </w:r>
      <w:r>
        <w:rPr>
          <w:rFonts w:hint="eastAsia" w:ascii="仿宋_GB2312" w:hAnsi="仿宋_GB2312" w:eastAsia="仿宋_GB2312" w:cs="仿宋_GB2312"/>
          <w:kern w:val="1"/>
          <w:sz w:val="24"/>
        </w:rPr>
        <w:t>，未标注的以投标有效期为准。</w:t>
      </w:r>
    </w:p>
    <w:p>
      <w:pPr>
        <w:tabs>
          <w:tab w:val="left" w:pos="360"/>
        </w:tabs>
        <w:spacing w:line="360" w:lineRule="auto"/>
        <w:jc w:val="left"/>
        <w:rPr>
          <w:rFonts w:ascii="仿宋_GB2312" w:hAnsi="仿宋_GB2312" w:eastAsia="仿宋_GB2312" w:cs="仿宋_GB2312"/>
          <w:kern w:val="1"/>
          <w:sz w:val="24"/>
        </w:rPr>
      </w:pPr>
      <w:r>
        <w:rPr>
          <w:rFonts w:ascii="仿宋_GB2312" w:hAnsi="仿宋_GB2312" w:eastAsia="仿宋_GB2312" w:cs="仿宋_GB2312"/>
          <w:kern w:val="1"/>
          <w:sz w:val="24"/>
        </w:rPr>
        <w:t>3</w:t>
      </w:r>
      <w:r>
        <w:rPr>
          <w:rFonts w:hint="eastAsia" w:ascii="仿宋_GB2312" w:hAnsi="仿宋_GB2312" w:eastAsia="仿宋_GB2312" w:cs="仿宋_GB2312"/>
          <w:kern w:val="1"/>
          <w:sz w:val="24"/>
        </w:rPr>
        <w:t>、交货期：投标方给出有利于招标方或竞标的最短交货期，超过招标文件要求交货期的视为废标处理，未注明的以招标文件为准但可能会成为不中标的因素。</w:t>
      </w:r>
    </w:p>
    <w:p>
      <w:pPr>
        <w:tabs>
          <w:tab w:val="left" w:pos="360"/>
        </w:tabs>
        <w:spacing w:line="360" w:lineRule="auto"/>
        <w:jc w:val="left"/>
        <w:rPr>
          <w:rFonts w:ascii="仿宋_GB2312" w:hAnsi="仿宋_GB2312" w:eastAsia="仿宋_GB2312" w:cs="仿宋_GB2312"/>
          <w:kern w:val="1"/>
          <w:sz w:val="24"/>
        </w:rPr>
      </w:pPr>
      <w:r>
        <w:rPr>
          <w:rFonts w:ascii="仿宋_GB2312" w:hAnsi="仿宋_GB2312" w:eastAsia="仿宋_GB2312" w:cs="仿宋_GB2312"/>
          <w:kern w:val="1"/>
          <w:sz w:val="24"/>
        </w:rPr>
        <w:t>4</w:t>
      </w:r>
      <w:r>
        <w:rPr>
          <w:rFonts w:hint="eastAsia" w:ascii="仿宋_GB2312" w:hAnsi="仿宋_GB2312" w:eastAsia="仿宋_GB2312" w:cs="仿宋_GB2312"/>
          <w:kern w:val="1"/>
          <w:sz w:val="24"/>
        </w:rPr>
        <w:t>、特别说明：投标方应认真核算货物的单价，招标方有权根据单价来选择采购。</w:t>
      </w:r>
    </w:p>
    <w:p>
      <w:pPr>
        <w:tabs>
          <w:tab w:val="left" w:pos="360"/>
        </w:tabs>
        <w:spacing w:line="360" w:lineRule="auto"/>
        <w:jc w:val="left"/>
        <w:rPr>
          <w:rFonts w:ascii="宋体" w:hAnsi="宋体" w:cs="ÑÚSå"/>
          <w:b/>
          <w:color w:val="auto"/>
          <w:kern w:val="1"/>
          <w:sz w:val="44"/>
          <w:szCs w:val="44"/>
        </w:rPr>
      </w:pPr>
      <w:r>
        <w:rPr>
          <w:rFonts w:hint="eastAsia" w:ascii="仿宋_GB2312" w:hAnsi="仿宋_GB2312" w:eastAsia="仿宋_GB2312" w:cs="仿宋_GB2312"/>
          <w:kern w:val="1"/>
          <w:sz w:val="24"/>
        </w:rPr>
        <w:t>5、招标控制价为:</w:t>
      </w:r>
      <w:r>
        <w:rPr>
          <w:rFonts w:hint="eastAsia" w:ascii="仿宋_GB2312" w:hAnsi="仿宋_GB2312" w:eastAsia="仿宋_GB2312" w:cs="仿宋_GB2312"/>
          <w:color w:val="FF0000"/>
          <w:kern w:val="1"/>
          <w:sz w:val="24"/>
        </w:rPr>
        <w:t>　35万元（含税）(高于招标控制价作废标处理）</w:t>
      </w:r>
    </w:p>
    <w:sectPr>
      <w:footerReference r:id="rId5" w:type="default"/>
      <w:pgSz w:w="11906" w:h="16838"/>
      <w:pgMar w:top="1418" w:right="1134"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ÑÚSå">
    <w:altName w:val="Arial"/>
    <w:panose1 w:val="00000000000000000000"/>
    <w:charset w:val="00"/>
    <w:family w:val="auto"/>
    <w:pitch w:val="default"/>
    <w:sig w:usb0="00000000" w:usb1="00000000" w:usb2="00000000" w:usb3="00000000" w:csb0="00040001" w:csb1="00000000"/>
  </w:font>
  <w:font w:name="‹ÎSå">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AX+hpd0QEAAKIDAAAOAAAAAAAAAAEAIAAAAB8BAABk&#10;cnMvZTJvRG9jLnhtbFBLBQYAAAAABgAGAFkBAABiBQAAAAA=&#10;">
          <v:path/>
          <v:fill on="f" focussize="0,0"/>
          <v:stroke on="f" weight="0.5pt" joinstyle="miter"/>
          <v:imagedata o:title=""/>
          <o:lock v:ext="edit"/>
          <v:textbox inset="0mm,0mm,0mm,0mm" style="mso-fit-shape-to-text:t;">
            <w:txbxContent>
              <w:p>
                <w:pPr>
                  <w:pStyle w:val="6"/>
                  <w:jc w:val="center"/>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1"/>
      </w:pBdr>
      <w:jc w:val="right"/>
    </w:pPr>
    <w:r>
      <w:rPr>
        <w:rFonts w:hint="eastAsia"/>
      </w:rPr>
      <w:t>镇江海纳川物流产业发展有限责任公司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79FFCB"/>
    <w:multiLevelType w:val="singleLevel"/>
    <w:tmpl w:val="1879FFCB"/>
    <w:lvl w:ilvl="0" w:tentative="0">
      <w:start w:val="2"/>
      <w:numFmt w:val="decimal"/>
      <w:suff w:val="nothing"/>
      <w:lvlText w:val="%1、"/>
      <w:lvlJc w:val="left"/>
      <w:rPr>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2C1C"/>
    <w:rsid w:val="00004EAD"/>
    <w:rsid w:val="0001391F"/>
    <w:rsid w:val="00014315"/>
    <w:rsid w:val="00020E25"/>
    <w:rsid w:val="000314CB"/>
    <w:rsid w:val="00032AF8"/>
    <w:rsid w:val="000944A2"/>
    <w:rsid w:val="000A3597"/>
    <w:rsid w:val="000B08EC"/>
    <w:rsid w:val="000B564B"/>
    <w:rsid w:val="000C0F7E"/>
    <w:rsid w:val="000D4CF9"/>
    <w:rsid w:val="000D6084"/>
    <w:rsid w:val="000D7DEB"/>
    <w:rsid w:val="000E0423"/>
    <w:rsid w:val="000E287A"/>
    <w:rsid w:val="000E6B33"/>
    <w:rsid w:val="000F1B85"/>
    <w:rsid w:val="000F3667"/>
    <w:rsid w:val="00124E92"/>
    <w:rsid w:val="00130C69"/>
    <w:rsid w:val="00135DF9"/>
    <w:rsid w:val="00144E77"/>
    <w:rsid w:val="00145F5B"/>
    <w:rsid w:val="00150362"/>
    <w:rsid w:val="0017014E"/>
    <w:rsid w:val="00181585"/>
    <w:rsid w:val="00186584"/>
    <w:rsid w:val="001A132D"/>
    <w:rsid w:val="001B12C9"/>
    <w:rsid w:val="001B7689"/>
    <w:rsid w:val="001D14D5"/>
    <w:rsid w:val="001E0F35"/>
    <w:rsid w:val="001F4256"/>
    <w:rsid w:val="0021653A"/>
    <w:rsid w:val="0021776D"/>
    <w:rsid w:val="00222C1C"/>
    <w:rsid w:val="00224BD2"/>
    <w:rsid w:val="002371F8"/>
    <w:rsid w:val="0024065F"/>
    <w:rsid w:val="00253E68"/>
    <w:rsid w:val="00261BB6"/>
    <w:rsid w:val="002714CE"/>
    <w:rsid w:val="00281042"/>
    <w:rsid w:val="002876D4"/>
    <w:rsid w:val="00293E90"/>
    <w:rsid w:val="002948A2"/>
    <w:rsid w:val="002B3256"/>
    <w:rsid w:val="002E0F65"/>
    <w:rsid w:val="002E2CA8"/>
    <w:rsid w:val="002E6A23"/>
    <w:rsid w:val="00305AB3"/>
    <w:rsid w:val="00306606"/>
    <w:rsid w:val="00337BF1"/>
    <w:rsid w:val="003425F8"/>
    <w:rsid w:val="00342F40"/>
    <w:rsid w:val="00343812"/>
    <w:rsid w:val="00355EB3"/>
    <w:rsid w:val="00356203"/>
    <w:rsid w:val="00362C89"/>
    <w:rsid w:val="00387B35"/>
    <w:rsid w:val="00391FFD"/>
    <w:rsid w:val="00397CBC"/>
    <w:rsid w:val="003A1017"/>
    <w:rsid w:val="003A2334"/>
    <w:rsid w:val="003B01F9"/>
    <w:rsid w:val="003B41B9"/>
    <w:rsid w:val="003D728B"/>
    <w:rsid w:val="003E7EA3"/>
    <w:rsid w:val="00404DB9"/>
    <w:rsid w:val="004130A0"/>
    <w:rsid w:val="00416D02"/>
    <w:rsid w:val="00427423"/>
    <w:rsid w:val="004305FE"/>
    <w:rsid w:val="0044030C"/>
    <w:rsid w:val="00455C1D"/>
    <w:rsid w:val="004641B3"/>
    <w:rsid w:val="00464F57"/>
    <w:rsid w:val="00477348"/>
    <w:rsid w:val="00486E18"/>
    <w:rsid w:val="00493A67"/>
    <w:rsid w:val="00497233"/>
    <w:rsid w:val="004A2AC0"/>
    <w:rsid w:val="004A4739"/>
    <w:rsid w:val="004B046D"/>
    <w:rsid w:val="004B1318"/>
    <w:rsid w:val="004B52A4"/>
    <w:rsid w:val="004C7977"/>
    <w:rsid w:val="004E0C1C"/>
    <w:rsid w:val="004F4CB6"/>
    <w:rsid w:val="004F786B"/>
    <w:rsid w:val="005110A3"/>
    <w:rsid w:val="00511A75"/>
    <w:rsid w:val="005240E0"/>
    <w:rsid w:val="00535A59"/>
    <w:rsid w:val="00537C5E"/>
    <w:rsid w:val="005456AF"/>
    <w:rsid w:val="00546820"/>
    <w:rsid w:val="005632C2"/>
    <w:rsid w:val="005669A1"/>
    <w:rsid w:val="0057269C"/>
    <w:rsid w:val="0057384A"/>
    <w:rsid w:val="005774DF"/>
    <w:rsid w:val="00580F93"/>
    <w:rsid w:val="005D063E"/>
    <w:rsid w:val="005F139C"/>
    <w:rsid w:val="005F1E26"/>
    <w:rsid w:val="005F2349"/>
    <w:rsid w:val="00616B05"/>
    <w:rsid w:val="00636826"/>
    <w:rsid w:val="006653EE"/>
    <w:rsid w:val="0067577E"/>
    <w:rsid w:val="006812D5"/>
    <w:rsid w:val="00681DE0"/>
    <w:rsid w:val="006838F9"/>
    <w:rsid w:val="006861CF"/>
    <w:rsid w:val="00691271"/>
    <w:rsid w:val="006A5A65"/>
    <w:rsid w:val="006A69EA"/>
    <w:rsid w:val="006A6D8A"/>
    <w:rsid w:val="006B332A"/>
    <w:rsid w:val="006B3659"/>
    <w:rsid w:val="006C2A2A"/>
    <w:rsid w:val="006D2173"/>
    <w:rsid w:val="006D6606"/>
    <w:rsid w:val="006E367A"/>
    <w:rsid w:val="006E61BA"/>
    <w:rsid w:val="007204F4"/>
    <w:rsid w:val="007437FD"/>
    <w:rsid w:val="0076447F"/>
    <w:rsid w:val="0078424F"/>
    <w:rsid w:val="00790BF0"/>
    <w:rsid w:val="007A57DE"/>
    <w:rsid w:val="007B4A7A"/>
    <w:rsid w:val="007C760C"/>
    <w:rsid w:val="007C7BBE"/>
    <w:rsid w:val="007F12A7"/>
    <w:rsid w:val="007F7B4C"/>
    <w:rsid w:val="00825DE6"/>
    <w:rsid w:val="00827B86"/>
    <w:rsid w:val="0084258C"/>
    <w:rsid w:val="0084287F"/>
    <w:rsid w:val="008654DC"/>
    <w:rsid w:val="0086649D"/>
    <w:rsid w:val="00872D69"/>
    <w:rsid w:val="008B0624"/>
    <w:rsid w:val="008B13B1"/>
    <w:rsid w:val="008C19DA"/>
    <w:rsid w:val="008C64A4"/>
    <w:rsid w:val="008E4011"/>
    <w:rsid w:val="008E7675"/>
    <w:rsid w:val="008F7DD8"/>
    <w:rsid w:val="00903265"/>
    <w:rsid w:val="00906CEC"/>
    <w:rsid w:val="009074DA"/>
    <w:rsid w:val="0090773E"/>
    <w:rsid w:val="00910400"/>
    <w:rsid w:val="00915166"/>
    <w:rsid w:val="00934760"/>
    <w:rsid w:val="00935445"/>
    <w:rsid w:val="00945754"/>
    <w:rsid w:val="009516E9"/>
    <w:rsid w:val="00963EC9"/>
    <w:rsid w:val="00996AF3"/>
    <w:rsid w:val="00996E6A"/>
    <w:rsid w:val="009B18B5"/>
    <w:rsid w:val="009C0DC1"/>
    <w:rsid w:val="009C25BD"/>
    <w:rsid w:val="009D3A4E"/>
    <w:rsid w:val="009D7B9D"/>
    <w:rsid w:val="009E3285"/>
    <w:rsid w:val="009F2231"/>
    <w:rsid w:val="00A03054"/>
    <w:rsid w:val="00A06E34"/>
    <w:rsid w:val="00A20AB0"/>
    <w:rsid w:val="00A24234"/>
    <w:rsid w:val="00A27A79"/>
    <w:rsid w:val="00A27DDB"/>
    <w:rsid w:val="00A45859"/>
    <w:rsid w:val="00A46888"/>
    <w:rsid w:val="00A528A4"/>
    <w:rsid w:val="00A55408"/>
    <w:rsid w:val="00A57C3E"/>
    <w:rsid w:val="00A632CA"/>
    <w:rsid w:val="00AA2166"/>
    <w:rsid w:val="00AA6F7E"/>
    <w:rsid w:val="00AB013D"/>
    <w:rsid w:val="00AB5CF7"/>
    <w:rsid w:val="00AC3E1C"/>
    <w:rsid w:val="00AC74F8"/>
    <w:rsid w:val="00AD283C"/>
    <w:rsid w:val="00AF000F"/>
    <w:rsid w:val="00AF35F8"/>
    <w:rsid w:val="00B16FEC"/>
    <w:rsid w:val="00B25E08"/>
    <w:rsid w:val="00B3028D"/>
    <w:rsid w:val="00B3655B"/>
    <w:rsid w:val="00B60B24"/>
    <w:rsid w:val="00B6369A"/>
    <w:rsid w:val="00B74660"/>
    <w:rsid w:val="00B752EC"/>
    <w:rsid w:val="00BA1B23"/>
    <w:rsid w:val="00BA1DBC"/>
    <w:rsid w:val="00BA6057"/>
    <w:rsid w:val="00BB6E2B"/>
    <w:rsid w:val="00BC1662"/>
    <w:rsid w:val="00BC4AF7"/>
    <w:rsid w:val="00BC50D1"/>
    <w:rsid w:val="00BC7265"/>
    <w:rsid w:val="00BE4179"/>
    <w:rsid w:val="00C14396"/>
    <w:rsid w:val="00C14D8F"/>
    <w:rsid w:val="00C262C8"/>
    <w:rsid w:val="00C26740"/>
    <w:rsid w:val="00C35A54"/>
    <w:rsid w:val="00C56F9D"/>
    <w:rsid w:val="00C80AA8"/>
    <w:rsid w:val="00C94D33"/>
    <w:rsid w:val="00CA1763"/>
    <w:rsid w:val="00CA548E"/>
    <w:rsid w:val="00CB16C9"/>
    <w:rsid w:val="00CB5A29"/>
    <w:rsid w:val="00CB69CB"/>
    <w:rsid w:val="00CC02AF"/>
    <w:rsid w:val="00CD2B25"/>
    <w:rsid w:val="00CE6D10"/>
    <w:rsid w:val="00CE6DE3"/>
    <w:rsid w:val="00D03784"/>
    <w:rsid w:val="00D57C55"/>
    <w:rsid w:val="00D63F75"/>
    <w:rsid w:val="00D70588"/>
    <w:rsid w:val="00D72C91"/>
    <w:rsid w:val="00D75D66"/>
    <w:rsid w:val="00D77EA7"/>
    <w:rsid w:val="00D803C5"/>
    <w:rsid w:val="00D84187"/>
    <w:rsid w:val="00DA5250"/>
    <w:rsid w:val="00DB31F2"/>
    <w:rsid w:val="00DC4179"/>
    <w:rsid w:val="00DC55CB"/>
    <w:rsid w:val="00DC5E83"/>
    <w:rsid w:val="00DD7D17"/>
    <w:rsid w:val="00E00765"/>
    <w:rsid w:val="00E16E85"/>
    <w:rsid w:val="00E32116"/>
    <w:rsid w:val="00E342F4"/>
    <w:rsid w:val="00E401D8"/>
    <w:rsid w:val="00E46C0A"/>
    <w:rsid w:val="00E5027B"/>
    <w:rsid w:val="00E515C6"/>
    <w:rsid w:val="00E5479F"/>
    <w:rsid w:val="00E608E6"/>
    <w:rsid w:val="00E71C67"/>
    <w:rsid w:val="00E74376"/>
    <w:rsid w:val="00E74734"/>
    <w:rsid w:val="00E81301"/>
    <w:rsid w:val="00E85ED2"/>
    <w:rsid w:val="00E92572"/>
    <w:rsid w:val="00EC5997"/>
    <w:rsid w:val="00EC6D9D"/>
    <w:rsid w:val="00F011F9"/>
    <w:rsid w:val="00F07313"/>
    <w:rsid w:val="00F20019"/>
    <w:rsid w:val="00F20185"/>
    <w:rsid w:val="00F61179"/>
    <w:rsid w:val="00F91302"/>
    <w:rsid w:val="00F915D0"/>
    <w:rsid w:val="00F96730"/>
    <w:rsid w:val="00FA4E19"/>
    <w:rsid w:val="00FE04AB"/>
    <w:rsid w:val="00FE30BE"/>
    <w:rsid w:val="00FF5A78"/>
    <w:rsid w:val="054E0097"/>
    <w:rsid w:val="05697977"/>
    <w:rsid w:val="06087F18"/>
    <w:rsid w:val="07523A52"/>
    <w:rsid w:val="07E534E2"/>
    <w:rsid w:val="11E5021E"/>
    <w:rsid w:val="12812208"/>
    <w:rsid w:val="136B6531"/>
    <w:rsid w:val="13805ACD"/>
    <w:rsid w:val="1691542E"/>
    <w:rsid w:val="17E91699"/>
    <w:rsid w:val="184B670C"/>
    <w:rsid w:val="18AC4F43"/>
    <w:rsid w:val="1AC17B1D"/>
    <w:rsid w:val="1D9A30F6"/>
    <w:rsid w:val="1ECA5F35"/>
    <w:rsid w:val="1FCD26E2"/>
    <w:rsid w:val="22A9597F"/>
    <w:rsid w:val="25FE5060"/>
    <w:rsid w:val="28CD6A48"/>
    <w:rsid w:val="28FD62D4"/>
    <w:rsid w:val="2BC4322E"/>
    <w:rsid w:val="2CB2134C"/>
    <w:rsid w:val="2DAA5509"/>
    <w:rsid w:val="2F882535"/>
    <w:rsid w:val="365D69AE"/>
    <w:rsid w:val="385C7BDA"/>
    <w:rsid w:val="39DB6A5E"/>
    <w:rsid w:val="3BF07EF3"/>
    <w:rsid w:val="3C9F3E49"/>
    <w:rsid w:val="3DF84AF5"/>
    <w:rsid w:val="4479199A"/>
    <w:rsid w:val="464E3CB6"/>
    <w:rsid w:val="47A55F04"/>
    <w:rsid w:val="498B34F3"/>
    <w:rsid w:val="4BAB1A53"/>
    <w:rsid w:val="506E06A2"/>
    <w:rsid w:val="518F667E"/>
    <w:rsid w:val="57F82C1F"/>
    <w:rsid w:val="5A1735F3"/>
    <w:rsid w:val="5DF268BD"/>
    <w:rsid w:val="5F7C7C98"/>
    <w:rsid w:val="5FA13D12"/>
    <w:rsid w:val="63A74064"/>
    <w:rsid w:val="651C5D4D"/>
    <w:rsid w:val="66140F81"/>
    <w:rsid w:val="67763D4A"/>
    <w:rsid w:val="6ABC7878"/>
    <w:rsid w:val="6C327AE0"/>
    <w:rsid w:val="6C4F5E8E"/>
    <w:rsid w:val="6E6D1A5E"/>
    <w:rsid w:val="74440C39"/>
    <w:rsid w:val="74732CAD"/>
    <w:rsid w:val="77B279F3"/>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color w:val="000000"/>
      <w:sz w:val="21"/>
      <w:szCs w:val="24"/>
      <w:lang w:val="en-US" w:eastAsia="zh-CN" w:bidi="ar-SA"/>
    </w:rPr>
  </w:style>
  <w:style w:type="paragraph" w:styleId="2">
    <w:name w:val="heading 1"/>
    <w:basedOn w:val="1"/>
    <w:next w:val="1"/>
    <w:qFormat/>
    <w:uiPriority w:val="99"/>
    <w:pPr>
      <w:keepNext/>
      <w:keepLines/>
      <w:spacing w:line="600" w:lineRule="exact"/>
      <w:jc w:val="center"/>
      <w:outlineLvl w:val="0"/>
    </w:pPr>
    <w:rPr>
      <w:rFonts w:ascii="Calibri" w:hAnsi="Calibri"/>
      <w:kern w:val="44"/>
      <w:sz w:val="44"/>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4"/>
    <w:qFormat/>
    <w:uiPriority w:val="0"/>
    <w:pPr>
      <w:jc w:val="left"/>
    </w:pPr>
    <w:rPr>
      <w:color w:val="auto"/>
      <w:kern w:val="2"/>
      <w:szCs w:val="20"/>
    </w:rPr>
  </w:style>
  <w:style w:type="paragraph" w:styleId="4">
    <w:name w:val="Body Text Indent"/>
    <w:basedOn w:val="1"/>
    <w:link w:val="15"/>
    <w:semiHidden/>
    <w:unhideWhenUsed/>
    <w:qFormat/>
    <w:uiPriority w:val="99"/>
    <w:pPr>
      <w:spacing w:after="120"/>
      <w:ind w:left="420" w:leftChars="200"/>
    </w:pPr>
  </w:style>
  <w:style w:type="paragraph" w:styleId="5">
    <w:name w:val="Balloon Text"/>
    <w:basedOn w:val="1"/>
    <w:link w:val="16"/>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First Indent 2"/>
    <w:basedOn w:val="4"/>
    <w:link w:val="19"/>
    <w:qFormat/>
    <w:uiPriority w:val="99"/>
    <w:pPr>
      <w:adjustRightInd w:val="0"/>
      <w:spacing w:after="0" w:line="312" w:lineRule="atLeast"/>
      <w:ind w:left="1296" w:leftChars="0"/>
      <w:textAlignment w:val="baseline"/>
    </w:pPr>
    <w:rPr>
      <w:rFonts w:eastAsia="仿宋_GB2312"/>
      <w:color w:val="auto"/>
      <w:kern w:val="21"/>
      <w:sz w:val="32"/>
      <w:szCs w:val="20"/>
    </w:rPr>
  </w:style>
  <w:style w:type="character" w:styleId="11">
    <w:name w:val="Strong"/>
    <w:basedOn w:val="10"/>
    <w:qFormat/>
    <w:uiPriority w:val="22"/>
    <w:rPr>
      <w:b/>
      <w:bCs/>
    </w:rPr>
  </w:style>
  <w:style w:type="character" w:styleId="12">
    <w:name w:val="FollowedHyperlink"/>
    <w:basedOn w:val="10"/>
    <w:semiHidden/>
    <w:unhideWhenUsed/>
    <w:qFormat/>
    <w:uiPriority w:val="99"/>
    <w:rPr>
      <w:color w:val="800080"/>
      <w:u w:val="single"/>
    </w:rPr>
  </w:style>
  <w:style w:type="character" w:styleId="13">
    <w:name w:val="Hyperlink"/>
    <w:basedOn w:val="10"/>
    <w:semiHidden/>
    <w:unhideWhenUsed/>
    <w:qFormat/>
    <w:uiPriority w:val="99"/>
    <w:rPr>
      <w:color w:val="0000FF"/>
      <w:u w:val="single"/>
    </w:rPr>
  </w:style>
  <w:style w:type="character" w:customStyle="1" w:styleId="14">
    <w:name w:val="批注文字 Char"/>
    <w:basedOn w:val="10"/>
    <w:link w:val="3"/>
    <w:qFormat/>
    <w:uiPriority w:val="0"/>
    <w:rPr>
      <w:rFonts w:ascii="Times New Roman" w:hAnsi="Times New Roman"/>
      <w:kern w:val="2"/>
      <w:sz w:val="21"/>
    </w:rPr>
  </w:style>
  <w:style w:type="character" w:customStyle="1" w:styleId="15">
    <w:name w:val="正文文本缩进 Char"/>
    <w:basedOn w:val="10"/>
    <w:link w:val="4"/>
    <w:semiHidden/>
    <w:qFormat/>
    <w:uiPriority w:val="99"/>
    <w:rPr>
      <w:rFonts w:ascii="Times New Roman" w:hAnsi="Times New Roman"/>
      <w:color w:val="000000"/>
      <w:sz w:val="21"/>
      <w:szCs w:val="24"/>
    </w:rPr>
  </w:style>
  <w:style w:type="character" w:customStyle="1" w:styleId="16">
    <w:name w:val="批注框文本 Char"/>
    <w:basedOn w:val="10"/>
    <w:link w:val="5"/>
    <w:semiHidden/>
    <w:qFormat/>
    <w:uiPriority w:val="99"/>
    <w:rPr>
      <w:rFonts w:ascii="Times New Roman" w:hAnsi="Times New Roman" w:eastAsia="宋体" w:cs="Times New Roman"/>
      <w:color w:val="000000"/>
      <w:kern w:val="0"/>
      <w:sz w:val="18"/>
      <w:szCs w:val="18"/>
    </w:rPr>
  </w:style>
  <w:style w:type="character" w:customStyle="1" w:styleId="17">
    <w:name w:val="页脚 Char"/>
    <w:basedOn w:val="10"/>
    <w:link w:val="6"/>
    <w:qFormat/>
    <w:uiPriority w:val="99"/>
    <w:rPr>
      <w:sz w:val="18"/>
      <w:szCs w:val="18"/>
    </w:rPr>
  </w:style>
  <w:style w:type="character" w:customStyle="1" w:styleId="18">
    <w:name w:val="页眉 Char"/>
    <w:basedOn w:val="10"/>
    <w:link w:val="7"/>
    <w:qFormat/>
    <w:uiPriority w:val="99"/>
    <w:rPr>
      <w:sz w:val="18"/>
      <w:szCs w:val="18"/>
    </w:rPr>
  </w:style>
  <w:style w:type="character" w:customStyle="1" w:styleId="19">
    <w:name w:val="正文首行缩进 2 Char"/>
    <w:basedOn w:val="15"/>
    <w:link w:val="8"/>
    <w:qFormat/>
    <w:uiPriority w:val="99"/>
    <w:rPr>
      <w:rFonts w:eastAsia="仿宋_GB2312"/>
      <w:kern w:val="21"/>
      <w:sz w:val="32"/>
    </w:rPr>
  </w:style>
  <w:style w:type="paragraph" w:customStyle="1" w:styleId="20">
    <w:name w:val="reader-word-layer"/>
    <w:basedOn w:val="1"/>
    <w:qFormat/>
    <w:uiPriority w:val="0"/>
    <w:pPr>
      <w:widowControl/>
      <w:spacing w:before="100" w:beforeAutospacing="1" w:after="100" w:afterAutospacing="1"/>
      <w:jc w:val="left"/>
    </w:pPr>
    <w:rPr>
      <w:rFonts w:ascii="宋体" w:hAnsi="宋体" w:cs="宋体"/>
      <w:color w:val="auto"/>
      <w:sz w:val="24"/>
    </w:rPr>
  </w:style>
  <w:style w:type="paragraph" w:customStyle="1" w:styleId="21">
    <w:name w:val="列出段落11"/>
    <w:basedOn w:val="1"/>
    <w:qFormat/>
    <w:uiPriority w:val="99"/>
    <w:pPr>
      <w:ind w:firstLine="420" w:firstLineChars="200"/>
    </w:pPr>
    <w:rPr>
      <w:color w:val="auto"/>
      <w:kern w:val="2"/>
      <w:szCs w:val="20"/>
    </w:rPr>
  </w:style>
  <w:style w:type="paragraph" w:customStyle="1" w:styleId="22">
    <w:name w:val="font5"/>
    <w:basedOn w:val="1"/>
    <w:qFormat/>
    <w:uiPriority w:val="0"/>
    <w:pPr>
      <w:widowControl/>
      <w:spacing w:before="100" w:beforeAutospacing="1" w:after="100" w:afterAutospacing="1"/>
      <w:jc w:val="left"/>
    </w:pPr>
    <w:rPr>
      <w:rFonts w:ascii="宋体" w:hAnsi="宋体" w:cs="宋体"/>
      <w:sz w:val="20"/>
      <w:szCs w:val="20"/>
    </w:rPr>
  </w:style>
  <w:style w:type="paragraph" w:customStyle="1" w:styleId="23">
    <w:name w:val="font6"/>
    <w:basedOn w:val="1"/>
    <w:qFormat/>
    <w:uiPriority w:val="0"/>
    <w:pPr>
      <w:widowControl/>
      <w:spacing w:before="100" w:beforeAutospacing="1" w:after="100" w:afterAutospacing="1"/>
      <w:jc w:val="left"/>
    </w:pPr>
    <w:rPr>
      <w:rFonts w:ascii="宋体" w:hAnsi="宋体" w:cs="宋体"/>
      <w:color w:val="auto"/>
      <w:sz w:val="18"/>
      <w:szCs w:val="18"/>
    </w:rPr>
  </w:style>
  <w:style w:type="paragraph" w:customStyle="1" w:styleId="24">
    <w:name w:val="font7"/>
    <w:basedOn w:val="1"/>
    <w:qFormat/>
    <w:uiPriority w:val="0"/>
    <w:pPr>
      <w:widowControl/>
      <w:spacing w:before="100" w:beforeAutospacing="1" w:after="100" w:afterAutospacing="1"/>
      <w:jc w:val="left"/>
    </w:pPr>
    <w:rPr>
      <w:rFonts w:ascii="仿宋_GB2312" w:hAnsi="宋体" w:eastAsia="仿宋_GB2312" w:cs="宋体"/>
      <w:sz w:val="20"/>
      <w:szCs w:val="20"/>
    </w:rPr>
  </w:style>
  <w:style w:type="paragraph" w:customStyle="1" w:styleId="25">
    <w:name w:val="font8"/>
    <w:basedOn w:val="1"/>
    <w:qFormat/>
    <w:uiPriority w:val="0"/>
    <w:pPr>
      <w:widowControl/>
      <w:spacing w:before="100" w:beforeAutospacing="1" w:after="100" w:afterAutospacing="1"/>
      <w:jc w:val="left"/>
    </w:pPr>
    <w:rPr>
      <w:rFonts w:ascii="宋体" w:hAnsi="宋体" w:cs="宋体"/>
      <w:color w:val="171717"/>
      <w:sz w:val="18"/>
      <w:szCs w:val="18"/>
    </w:rPr>
  </w:style>
  <w:style w:type="paragraph" w:customStyle="1" w:styleId="26">
    <w:name w:val="font9"/>
    <w:basedOn w:val="1"/>
    <w:qFormat/>
    <w:uiPriority w:val="0"/>
    <w:pPr>
      <w:widowControl/>
      <w:spacing w:before="100" w:beforeAutospacing="1" w:after="100" w:afterAutospacing="1"/>
      <w:jc w:val="left"/>
    </w:pPr>
    <w:rPr>
      <w:rFonts w:ascii="宋体" w:hAnsi="宋体" w:cs="宋体"/>
      <w:b/>
      <w:bCs/>
      <w:color w:val="171717"/>
      <w:sz w:val="18"/>
      <w:szCs w:val="18"/>
    </w:rPr>
  </w:style>
  <w:style w:type="paragraph" w:customStyle="1" w:styleId="27">
    <w:name w:val="font10"/>
    <w:basedOn w:val="1"/>
    <w:qFormat/>
    <w:uiPriority w:val="0"/>
    <w:pPr>
      <w:widowControl/>
      <w:spacing w:before="100" w:beforeAutospacing="1" w:after="100" w:afterAutospacing="1"/>
      <w:jc w:val="left"/>
    </w:pPr>
    <w:rPr>
      <w:rFonts w:ascii="宋体" w:hAnsi="宋体" w:cs="宋体"/>
      <w:sz w:val="18"/>
      <w:szCs w:val="18"/>
    </w:rPr>
  </w:style>
  <w:style w:type="paragraph" w:customStyle="1" w:styleId="2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D0D0D"/>
      <w:sz w:val="18"/>
      <w:szCs w:val="18"/>
    </w:rPr>
  </w:style>
  <w:style w:type="paragraph" w:customStyle="1" w:styleId="2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171717"/>
      <w:sz w:val="18"/>
      <w:szCs w:val="18"/>
    </w:rPr>
  </w:style>
  <w:style w:type="paragraph" w:customStyle="1" w:styleId="3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171717"/>
      <w:sz w:val="18"/>
      <w:szCs w:val="18"/>
    </w:rPr>
  </w:style>
  <w:style w:type="paragraph" w:customStyle="1" w:styleId="3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sz w:val="18"/>
      <w:szCs w:val="18"/>
    </w:rPr>
  </w:style>
  <w:style w:type="paragraph" w:customStyle="1" w:styleId="3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D0D0D"/>
      <w:sz w:val="18"/>
      <w:szCs w:val="18"/>
    </w:rPr>
  </w:style>
  <w:style w:type="paragraph" w:customStyle="1" w:styleId="3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171717"/>
      <w:sz w:val="18"/>
      <w:szCs w:val="18"/>
    </w:rPr>
  </w:style>
  <w:style w:type="paragraph" w:customStyle="1" w:styleId="3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171717"/>
      <w:sz w:val="18"/>
      <w:szCs w:val="18"/>
    </w:rPr>
  </w:style>
  <w:style w:type="paragraph" w:customStyle="1" w:styleId="35">
    <w:name w:val="xl7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仿宋_GB2312" w:hAnsi="宋体" w:eastAsia="仿宋_GB2312" w:cs="宋体"/>
      <w:sz w:val="20"/>
      <w:szCs w:val="20"/>
    </w:rPr>
  </w:style>
  <w:style w:type="paragraph" w:customStyle="1" w:styleId="36">
    <w:name w:val="xl7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cs="宋体"/>
      <w:color w:val="171717"/>
      <w:sz w:val="18"/>
      <w:szCs w:val="18"/>
    </w:rPr>
  </w:style>
  <w:style w:type="paragraph" w:customStyle="1" w:styleId="37">
    <w:name w:val="xl7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171717"/>
      <w:sz w:val="18"/>
      <w:szCs w:val="18"/>
    </w:rPr>
  </w:style>
  <w:style w:type="paragraph" w:customStyle="1" w:styleId="38">
    <w:name w:val="xl7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color w:val="171717"/>
      <w:sz w:val="18"/>
      <w:szCs w:val="18"/>
    </w:rPr>
  </w:style>
  <w:style w:type="paragraph" w:customStyle="1" w:styleId="39">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18"/>
      <w:szCs w:val="18"/>
    </w:rPr>
  </w:style>
  <w:style w:type="paragraph" w:customStyle="1" w:styleId="40">
    <w:name w:val="xl7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sz w:val="18"/>
      <w:szCs w:val="18"/>
    </w:rPr>
  </w:style>
  <w:style w:type="paragraph" w:customStyle="1" w:styleId="41">
    <w:name w:val="xl79"/>
    <w:basedOn w:val="1"/>
    <w:qFormat/>
    <w:uiPriority w:val="0"/>
    <w:pPr>
      <w:widowControl/>
      <w:spacing w:before="100" w:beforeAutospacing="1" w:after="100" w:afterAutospacing="1"/>
      <w:jc w:val="left"/>
    </w:pPr>
    <w:rPr>
      <w:rFonts w:ascii="宋体" w:hAnsi="宋体" w:cs="宋体"/>
      <w:color w:val="auto"/>
      <w:sz w:val="18"/>
      <w:szCs w:val="18"/>
    </w:rPr>
  </w:style>
  <w:style w:type="paragraph" w:customStyle="1" w:styleId="42">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sz w:val="18"/>
      <w:szCs w:val="18"/>
    </w:rPr>
  </w:style>
  <w:style w:type="paragraph" w:customStyle="1" w:styleId="43">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auto"/>
      <w:sz w:val="18"/>
      <w:szCs w:val="18"/>
    </w:rPr>
  </w:style>
  <w:style w:type="paragraph" w:customStyle="1" w:styleId="44">
    <w:name w:val="xl82"/>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left"/>
    </w:pPr>
    <w:rPr>
      <w:rFonts w:ascii="宋体" w:hAnsi="宋体" w:cs="宋体"/>
      <w:sz w:val="18"/>
      <w:szCs w:val="18"/>
    </w:rPr>
  </w:style>
  <w:style w:type="paragraph" w:customStyle="1" w:styleId="4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sz w:val="18"/>
      <w:szCs w:val="18"/>
    </w:rPr>
  </w:style>
  <w:style w:type="paragraph" w:customStyle="1" w:styleId="46">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sz w:val="18"/>
      <w:szCs w:val="18"/>
    </w:rPr>
  </w:style>
  <w:style w:type="paragraph" w:customStyle="1" w:styleId="48">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sz w:val="20"/>
      <w:szCs w:val="20"/>
    </w:rPr>
  </w:style>
  <w:style w:type="paragraph" w:customStyle="1" w:styleId="49">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18"/>
      <w:szCs w:val="18"/>
    </w:rPr>
  </w:style>
  <w:style w:type="paragraph" w:customStyle="1" w:styleId="50">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sz w:val="18"/>
      <w:szCs w:val="18"/>
    </w:rPr>
  </w:style>
  <w:style w:type="paragraph" w:customStyle="1" w:styleId="51">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sz w:val="18"/>
      <w:szCs w:val="18"/>
    </w:rPr>
  </w:style>
  <w:style w:type="paragraph" w:customStyle="1" w:styleId="52">
    <w:name w:val="xl90"/>
    <w:basedOn w:val="1"/>
    <w:qFormat/>
    <w:uiPriority w:val="0"/>
    <w:pPr>
      <w:widowControl/>
      <w:pBdr>
        <w:top w:val="single" w:color="000000" w:sz="4" w:space="0"/>
        <w:left w:val="single" w:color="000000" w:sz="4" w:space="0"/>
        <w:right w:val="single" w:color="000000" w:sz="4" w:space="0"/>
      </w:pBdr>
      <w:shd w:val="clear" w:color="000000" w:fill="FFFFFF"/>
      <w:spacing w:before="100" w:beforeAutospacing="1" w:after="100" w:afterAutospacing="1"/>
      <w:jc w:val="left"/>
    </w:pPr>
    <w:rPr>
      <w:rFonts w:ascii="宋体" w:hAnsi="宋体" w:cs="宋体"/>
      <w:sz w:val="18"/>
      <w:szCs w:val="18"/>
    </w:rPr>
  </w:style>
  <w:style w:type="paragraph" w:customStyle="1" w:styleId="53">
    <w:name w:val="xl9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sz w:val="18"/>
      <w:szCs w:val="18"/>
    </w:rPr>
  </w:style>
  <w:style w:type="paragraph" w:customStyle="1" w:styleId="54">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sz w:val="18"/>
      <w:szCs w:val="18"/>
    </w:rPr>
  </w:style>
  <w:style w:type="paragraph" w:customStyle="1" w:styleId="55">
    <w:name w:val="xl9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sz w:val="18"/>
      <w:szCs w:val="18"/>
    </w:rPr>
  </w:style>
  <w:style w:type="paragraph" w:customStyle="1" w:styleId="56">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sz w:val="18"/>
      <w:szCs w:val="18"/>
    </w:rPr>
  </w:style>
  <w:style w:type="paragraph" w:customStyle="1" w:styleId="57">
    <w:name w:val="xl9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sz w:val="18"/>
      <w:szCs w:val="18"/>
    </w:rPr>
  </w:style>
  <w:style w:type="paragraph" w:customStyle="1" w:styleId="5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sz w:val="36"/>
      <w:szCs w:val="36"/>
    </w:rPr>
  </w:style>
  <w:style w:type="paragraph" w:customStyle="1" w:styleId="59">
    <w:name w:val="xl97"/>
    <w:basedOn w:val="1"/>
    <w:qFormat/>
    <w:uiPriority w:val="0"/>
    <w:pPr>
      <w:widowControl/>
      <w:spacing w:before="100" w:beforeAutospacing="1" w:after="100" w:afterAutospacing="1"/>
      <w:jc w:val="left"/>
    </w:pPr>
    <w:rPr>
      <w:rFonts w:ascii="宋体" w:hAnsi="宋体" w:cs="宋体"/>
      <w:color w:val="auto"/>
      <w:szCs w:val="21"/>
    </w:rPr>
  </w:style>
  <w:style w:type="paragraph" w:customStyle="1" w:styleId="6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sz w:val="20"/>
      <w:szCs w:val="20"/>
    </w:rPr>
  </w:style>
  <w:style w:type="paragraph" w:customStyle="1" w:styleId="61">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sz w:val="20"/>
      <w:szCs w:val="20"/>
    </w:rPr>
  </w:style>
  <w:style w:type="paragraph" w:customStyle="1" w:styleId="62">
    <w:name w:val="xl10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黑体" w:hAnsi="黑体" w:eastAsia="黑体" w:cs="宋体"/>
      <w:sz w:val="36"/>
      <w:szCs w:val="36"/>
    </w:rPr>
  </w:style>
  <w:style w:type="paragraph" w:customStyle="1" w:styleId="63">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auto"/>
      <w:sz w:val="18"/>
      <w:szCs w:val="18"/>
    </w:rPr>
  </w:style>
  <w:style w:type="character" w:customStyle="1" w:styleId="64">
    <w:name w:val="font81"/>
    <w:basedOn w:val="10"/>
    <w:qFormat/>
    <w:uiPriority w:val="0"/>
    <w:rPr>
      <w:rFonts w:hint="eastAsia" w:ascii="宋体" w:hAnsi="宋体" w:eastAsia="宋体" w:cs="宋体"/>
      <w:color w:val="000000"/>
      <w:sz w:val="20"/>
      <w:szCs w:val="20"/>
      <w:u w:val="none"/>
    </w:rPr>
  </w:style>
  <w:style w:type="character" w:customStyle="1" w:styleId="65">
    <w:name w:val="font121"/>
    <w:basedOn w:val="10"/>
    <w:qFormat/>
    <w:uiPriority w:val="0"/>
    <w:rPr>
      <w:rFonts w:hint="default" w:ascii="仿宋_GB2312" w:eastAsia="仿宋_GB2312" w:cs="仿宋_GB2312"/>
      <w:color w:val="000000"/>
      <w:sz w:val="20"/>
      <w:szCs w:val="20"/>
      <w:u w:val="none"/>
    </w:rPr>
  </w:style>
  <w:style w:type="character" w:customStyle="1" w:styleId="66">
    <w:name w:val="font112"/>
    <w:basedOn w:val="10"/>
    <w:qFormat/>
    <w:uiPriority w:val="0"/>
    <w:rPr>
      <w:rFonts w:hint="default" w:ascii="Times New Roman" w:hAnsi="Times New Roman" w:cs="Times New Roman"/>
      <w:color w:val="000000"/>
      <w:sz w:val="16"/>
      <w:szCs w:val="16"/>
      <w:u w:val="none"/>
    </w:rPr>
  </w:style>
  <w:style w:type="character" w:customStyle="1" w:styleId="67">
    <w:name w:val="font101"/>
    <w:basedOn w:val="10"/>
    <w:qFormat/>
    <w:uiPriority w:val="0"/>
    <w:rPr>
      <w:rFonts w:hint="eastAsia" w:ascii="宋体" w:hAnsi="宋体" w:eastAsia="宋体" w:cs="宋体"/>
      <w:color w:val="000000"/>
      <w:sz w:val="16"/>
      <w:szCs w:val="16"/>
      <w:u w:val="none"/>
    </w:rPr>
  </w:style>
  <w:style w:type="character" w:customStyle="1" w:styleId="68">
    <w:name w:val="font61"/>
    <w:basedOn w:val="10"/>
    <w:qFormat/>
    <w:uiPriority w:val="0"/>
    <w:rPr>
      <w:rFonts w:hint="default" w:ascii="Times New Roman" w:hAnsi="Times New Roman" w:cs="Times New Roman"/>
      <w:color w:val="000000"/>
      <w:sz w:val="18"/>
      <w:szCs w:val="18"/>
      <w:u w:val="none"/>
    </w:rPr>
  </w:style>
  <w:style w:type="character" w:customStyle="1" w:styleId="69">
    <w:name w:val="font71"/>
    <w:basedOn w:val="10"/>
    <w:qFormat/>
    <w:uiPriority w:val="0"/>
    <w:rPr>
      <w:rFonts w:hint="eastAsia" w:ascii="宋体" w:hAnsi="宋体" w:eastAsia="宋体" w:cs="宋体"/>
      <w:color w:val="000000"/>
      <w:sz w:val="18"/>
      <w:szCs w:val="18"/>
      <w:u w:val="none"/>
    </w:rPr>
  </w:style>
  <w:style w:type="character" w:customStyle="1" w:styleId="70">
    <w:name w:val="font141"/>
    <w:basedOn w:val="10"/>
    <w:qFormat/>
    <w:uiPriority w:val="0"/>
    <w:rPr>
      <w:rFonts w:ascii="Calibri" w:hAnsi="Calibri" w:cs="Calibri"/>
      <w:color w:val="000000"/>
      <w:sz w:val="18"/>
      <w:szCs w:val="18"/>
      <w:u w:val="none"/>
    </w:rPr>
  </w:style>
  <w:style w:type="character" w:customStyle="1" w:styleId="71">
    <w:name w:val="font51"/>
    <w:basedOn w:val="10"/>
    <w:qFormat/>
    <w:uiPriority w:val="0"/>
    <w:rPr>
      <w:rFonts w:hint="eastAsia" w:ascii="宋体" w:hAnsi="宋体" w:eastAsia="宋体" w:cs="宋体"/>
      <w:b/>
      <w:color w:val="000000"/>
      <w:sz w:val="18"/>
      <w:szCs w:val="18"/>
      <w:u w:val="none"/>
    </w:rPr>
  </w:style>
  <w:style w:type="character" w:customStyle="1" w:styleId="72">
    <w:name w:val="font131"/>
    <w:basedOn w:val="10"/>
    <w:qFormat/>
    <w:uiPriority w:val="0"/>
    <w:rPr>
      <w:rFonts w:hint="default" w:ascii="Times New Roman" w:hAnsi="Times New Roman" w:cs="Times New Roman"/>
      <w:color w:val="000000"/>
      <w:sz w:val="22"/>
      <w:szCs w:val="22"/>
      <w:u w:val="none"/>
    </w:rPr>
  </w:style>
  <w:style w:type="character" w:customStyle="1" w:styleId="73">
    <w:name w:val="font11"/>
    <w:basedOn w:val="10"/>
    <w:qFormat/>
    <w:uiPriority w:val="0"/>
    <w:rPr>
      <w:rFonts w:hint="default" w:ascii="Times New Roman" w:hAnsi="Times New Roman" w:cs="Times New Roman"/>
      <w:color w:val="000000"/>
      <w:sz w:val="20"/>
      <w:szCs w:val="20"/>
      <w:u w:val="none"/>
    </w:rPr>
  </w:style>
  <w:style w:type="character" w:customStyle="1" w:styleId="74">
    <w:name w:val="font122"/>
    <w:basedOn w:val="10"/>
    <w:qFormat/>
    <w:uiPriority w:val="0"/>
    <w:rPr>
      <w:rFonts w:hint="default" w:ascii="仿宋_GB2312" w:eastAsia="仿宋_GB2312" w:cs="仿宋_GB2312"/>
      <w:color w:val="000000"/>
      <w:sz w:val="20"/>
      <w:szCs w:val="20"/>
      <w:u w:val="none"/>
    </w:rPr>
  </w:style>
  <w:style w:type="character" w:customStyle="1" w:styleId="75">
    <w:name w:val="font111"/>
    <w:basedOn w:val="10"/>
    <w:qFormat/>
    <w:uiPriority w:val="0"/>
    <w:rPr>
      <w:rFonts w:hint="default" w:ascii="Times New Roman" w:hAnsi="Times New Roman" w:cs="Times New Roman"/>
      <w:color w:val="000000"/>
      <w:sz w:val="16"/>
      <w:szCs w:val="16"/>
      <w:u w:val="none"/>
    </w:rPr>
  </w:style>
  <w:style w:type="character" w:customStyle="1" w:styleId="76">
    <w:name w:val="font12"/>
    <w:basedOn w:val="10"/>
    <w:qFormat/>
    <w:uiPriority w:val="0"/>
    <w:rPr>
      <w:rFonts w:hint="default" w:ascii="Times New Roman" w:hAnsi="Times New Roman" w:cs="Times New Roman"/>
      <w:color w:val="000000"/>
      <w:sz w:val="20"/>
      <w:szCs w:val="20"/>
      <w:u w:val="none"/>
    </w:rPr>
  </w:style>
  <w:style w:type="character" w:customStyle="1" w:styleId="77">
    <w:name w:val="font31"/>
    <w:basedOn w:val="10"/>
    <w:qFormat/>
    <w:uiPriority w:val="0"/>
    <w:rPr>
      <w:rFonts w:hint="default" w:ascii="仿宋_GB2312" w:eastAsia="仿宋_GB2312" w:cs="仿宋_GB2312"/>
      <w:color w:val="000000"/>
      <w:sz w:val="20"/>
      <w:szCs w:val="20"/>
      <w:u w:val="none"/>
    </w:rPr>
  </w:style>
  <w:style w:type="character" w:customStyle="1" w:styleId="78">
    <w:name w:val="font41"/>
    <w:basedOn w:val="10"/>
    <w:qFormat/>
    <w:uiPriority w:val="0"/>
    <w:rPr>
      <w:rFonts w:hint="eastAsia" w:ascii="宋体" w:hAnsi="宋体" w:eastAsia="宋体" w:cs="宋体"/>
      <w:color w:val="000000"/>
      <w:sz w:val="16"/>
      <w:szCs w:val="16"/>
      <w:u w:val="none"/>
    </w:rPr>
  </w:style>
  <w:style w:type="character" w:customStyle="1" w:styleId="79">
    <w:name w:val="font91"/>
    <w:basedOn w:val="10"/>
    <w:qFormat/>
    <w:uiPriority w:val="0"/>
    <w:rPr>
      <w:rFonts w:hint="default" w:ascii="Times New Roman" w:hAnsi="Times New Roman" w:cs="Times New Roman"/>
      <w:color w:val="000000"/>
      <w:sz w:val="16"/>
      <w:szCs w:val="16"/>
      <w:u w:val="none"/>
    </w:rPr>
  </w:style>
  <w:style w:type="character" w:customStyle="1" w:styleId="80">
    <w:name w:val="font21"/>
    <w:basedOn w:val="10"/>
    <w:qFormat/>
    <w:uiPriority w:val="0"/>
    <w:rPr>
      <w:rFonts w:hint="default" w:ascii="Times New Roman" w:hAnsi="Times New Roman" w:cs="Times New Roman"/>
      <w:color w:val="000000"/>
      <w:sz w:val="18"/>
      <w:szCs w:val="18"/>
      <w:u w:val="none"/>
    </w:rPr>
  </w:style>
  <w:style w:type="character" w:customStyle="1" w:styleId="81">
    <w:name w:val="font01"/>
    <w:basedOn w:val="10"/>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3D27FE-5FC9-487D-A060-6A39EE14F256}">
  <ds:schemaRefs/>
</ds:datastoreItem>
</file>

<file path=docProps/app.xml><?xml version="1.0" encoding="utf-8"?>
<Properties xmlns="http://schemas.openxmlformats.org/officeDocument/2006/extended-properties" xmlns:vt="http://schemas.openxmlformats.org/officeDocument/2006/docPropsVTypes">
  <Template>Normal.dotm</Template>
  <Company>WRGHO.COM</Company>
  <Pages>10</Pages>
  <Words>1773</Words>
  <Characters>10108</Characters>
  <Lines>84</Lines>
  <Paragraphs>23</Paragraphs>
  <TotalTime>2</TotalTime>
  <ScaleCrop>false</ScaleCrop>
  <LinksUpToDate>false</LinksUpToDate>
  <CharactersWithSpaces>11858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2018-12-14T03:47:00Z</dcterms:created>
  <dc:creator>徐颖秀</dc:creator>
  <cp:lastModifiedBy>Administrator</cp:lastModifiedBy>
  <cp:lastPrinted>2021-12-01T08:39:00Z</cp:lastPrinted>
  <dcterms:modified xsi:type="dcterms:W3CDTF">2021-12-02T08:51:48Z</dcterms:modified>
  <dc:title>镇江海纳川物流产业发展有限责任公司</dc:title>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0043533B6A2540F48AB607C753D05651</vt:lpwstr>
  </property>
</Properties>
</file>